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50" w:rsidRPr="00F94650" w:rsidRDefault="00F94650" w:rsidP="00E84E6A">
      <w:pPr>
        <w:jc w:val="left"/>
        <w:rPr>
          <w:rFonts w:ascii="Arial" w:hAnsi="Arial" w:cs="Arial"/>
          <w:b/>
          <w:bCs/>
          <w:sz w:val="28"/>
          <w:szCs w:val="28"/>
        </w:rPr>
      </w:pPr>
      <w:r w:rsidRPr="00F94650">
        <w:rPr>
          <w:rFonts w:ascii="Arial" w:hAnsi="Arial" w:cs="Arial"/>
          <w:b/>
          <w:bCs/>
          <w:sz w:val="28"/>
          <w:szCs w:val="28"/>
        </w:rPr>
        <w:t xml:space="preserve">Proposal for a qualitative study of LIS students' self-assessment of growth and direction using  Dervin's </w:t>
      </w:r>
      <w:r w:rsidR="003612A5">
        <w:rPr>
          <w:rFonts w:ascii="Arial" w:hAnsi="Arial" w:cs="Arial"/>
          <w:b/>
          <w:bCs/>
          <w:sz w:val="28"/>
          <w:szCs w:val="28"/>
        </w:rPr>
        <w:t>Sense-Making</w:t>
      </w:r>
      <w:r w:rsidRPr="00F94650">
        <w:rPr>
          <w:rFonts w:ascii="Arial" w:hAnsi="Arial" w:cs="Arial"/>
          <w:b/>
          <w:bCs/>
          <w:sz w:val="28"/>
          <w:szCs w:val="28"/>
        </w:rPr>
        <w:t xml:space="preserve"> Methodology applied to intrapersonal examination of their ongoing eportfolio development</w:t>
      </w:r>
    </w:p>
    <w:p w:rsidR="000D66FF" w:rsidRPr="008552A8" w:rsidRDefault="000D66FF" w:rsidP="00E84E6A">
      <w:pPr>
        <w:pStyle w:val="Paper-Title"/>
        <w:spacing w:after="60"/>
        <w:rPr>
          <w:rFonts w:ascii="Arial" w:hAnsi="Arial" w:cs="Arial"/>
        </w:rPr>
      </w:pPr>
    </w:p>
    <w:p w:rsidR="000D66FF" w:rsidRPr="008552A8" w:rsidRDefault="00F94650" w:rsidP="00E84E6A">
      <w:pPr>
        <w:pStyle w:val="Author"/>
        <w:ind w:firstLine="0"/>
        <w:rPr>
          <w:rFonts w:ascii="Arial" w:hAnsi="Arial" w:cs="Arial"/>
          <w:sz w:val="24"/>
        </w:rPr>
      </w:pPr>
      <w:r>
        <w:rPr>
          <w:rFonts w:ascii="Arial" w:hAnsi="Arial" w:cs="Arial"/>
          <w:sz w:val="24"/>
        </w:rPr>
        <w:t>Linda Z. Cooper, Ph.D.</w:t>
      </w:r>
    </w:p>
    <w:p w:rsidR="00F94650" w:rsidRDefault="00F94650" w:rsidP="00E84E6A">
      <w:pPr>
        <w:pStyle w:val="Author"/>
        <w:ind w:firstLine="0"/>
        <w:rPr>
          <w:rFonts w:ascii="Arial" w:hAnsi="Arial" w:cs="Arial"/>
          <w:b w:val="0"/>
          <w:bCs/>
        </w:rPr>
      </w:pPr>
      <w:r>
        <w:rPr>
          <w:rFonts w:ascii="Arial" w:hAnsi="Arial" w:cs="Arial"/>
          <w:b w:val="0"/>
          <w:bCs/>
        </w:rPr>
        <w:t xml:space="preserve">Graduate School of Library and Information Studies, Queens College, CUNY, USA. </w:t>
      </w:r>
    </w:p>
    <w:p w:rsidR="000D66FF" w:rsidRPr="008552A8" w:rsidRDefault="00F94650" w:rsidP="00E84E6A">
      <w:pPr>
        <w:pStyle w:val="Author"/>
        <w:ind w:firstLine="0"/>
        <w:rPr>
          <w:rFonts w:ascii="Arial" w:hAnsi="Arial" w:cs="Arial"/>
        </w:rPr>
      </w:pPr>
      <w:r>
        <w:rPr>
          <w:rFonts w:ascii="Arial" w:hAnsi="Arial" w:cs="Arial"/>
          <w:b w:val="0"/>
          <w:bCs/>
        </w:rPr>
        <w:t>Email: linda.cooper@qc.cuny.edu</w:t>
      </w:r>
      <w:r w:rsidR="000D66FF">
        <w:rPr>
          <w:rStyle w:val="FootnoteReference"/>
          <w:rFonts w:ascii="Arial" w:hAnsi="Arial" w:cs="Arial"/>
        </w:rPr>
        <w:footnoteReference w:id="1"/>
      </w:r>
    </w:p>
    <w:p w:rsidR="000D66FF" w:rsidRDefault="000D66FF" w:rsidP="00E84E6A">
      <w:pPr>
        <w:pStyle w:val="Paper-Title"/>
        <w:spacing w:after="60"/>
        <w:rPr>
          <w:rFonts w:ascii="Arial" w:hAnsi="Arial" w:cs="Arial"/>
        </w:rPr>
      </w:pPr>
    </w:p>
    <w:p w:rsidR="00B87E0B" w:rsidRDefault="00B87E0B" w:rsidP="00E84E6A">
      <w:pPr>
        <w:pStyle w:val="Paper-Title"/>
        <w:spacing w:after="60"/>
        <w:rPr>
          <w:rFonts w:ascii="Arial" w:hAnsi="Arial" w:cs="Arial"/>
        </w:rPr>
      </w:pPr>
    </w:p>
    <w:p w:rsidR="00B87E0B" w:rsidRPr="008552A8" w:rsidRDefault="00B87E0B" w:rsidP="00E84E6A">
      <w:pPr>
        <w:pStyle w:val="Paper-Title"/>
        <w:spacing w:after="60"/>
        <w:rPr>
          <w:rFonts w:ascii="Arial" w:hAnsi="Arial" w:cs="Arial"/>
        </w:rPr>
        <w:sectPr w:rsidR="00B87E0B" w:rsidRPr="008552A8" w:rsidSect="00B2495F">
          <w:footerReference w:type="even" r:id="rId7"/>
          <w:pgSz w:w="12240" w:h="15840" w:code="1"/>
          <w:pgMar w:top="1440" w:right="1080" w:bottom="1440" w:left="1080" w:header="720" w:footer="720" w:gutter="0"/>
          <w:cols w:space="475"/>
        </w:sectPr>
      </w:pPr>
    </w:p>
    <w:p w:rsidR="00F94650" w:rsidRDefault="000D66FF" w:rsidP="00E84E6A">
      <w:pPr>
        <w:pStyle w:val="Heading1"/>
        <w:jc w:val="both"/>
        <w:rPr>
          <w:rFonts w:ascii="Arial" w:hAnsi="Arial" w:cs="Arial"/>
        </w:rPr>
      </w:pPr>
      <w:r w:rsidRPr="008552A8">
        <w:rPr>
          <w:rFonts w:ascii="Arial" w:hAnsi="Arial" w:cs="Arial"/>
        </w:rPr>
        <w:lastRenderedPageBreak/>
        <w:t>Abstract</w:t>
      </w:r>
    </w:p>
    <w:p w:rsidR="00F94650" w:rsidRPr="00F94650" w:rsidRDefault="00F94650" w:rsidP="00E84E6A">
      <w:pPr>
        <w:pStyle w:val="Heading1"/>
        <w:jc w:val="both"/>
        <w:rPr>
          <w:rFonts w:ascii="Arial" w:hAnsi="Arial" w:cs="Arial"/>
        </w:rPr>
      </w:pPr>
      <w:r w:rsidRPr="00F94650">
        <w:rPr>
          <w:rFonts w:ascii="Arial" w:hAnsi="Arial" w:cs="Arial"/>
          <w:bCs/>
          <w:sz w:val="20"/>
        </w:rPr>
        <w:t xml:space="preserve">This paper </w:t>
      </w:r>
      <w:r w:rsidRPr="00F94650">
        <w:rPr>
          <w:rFonts w:ascii="Arial" w:hAnsi="Arial" w:cs="Arial"/>
          <w:bCs/>
          <w:iCs/>
          <w:sz w:val="20"/>
        </w:rPr>
        <w:t>presents ongoing work on the development of</w:t>
      </w:r>
      <w:r w:rsidRPr="00F94650">
        <w:rPr>
          <w:rFonts w:ascii="Arial" w:hAnsi="Arial" w:cs="Arial"/>
          <w:bCs/>
          <w:i/>
          <w:iCs/>
          <w:color w:val="555555"/>
          <w:sz w:val="20"/>
        </w:rPr>
        <w:t xml:space="preserve"> </w:t>
      </w:r>
      <w:r w:rsidRPr="00F94650">
        <w:rPr>
          <w:rFonts w:ascii="Arial" w:hAnsi="Arial" w:cs="Arial"/>
          <w:bCs/>
          <w:sz w:val="20"/>
        </w:rPr>
        <w:t xml:space="preserve"> a study which will examine the use of </w:t>
      </w:r>
      <w:r w:rsidR="003612A5">
        <w:rPr>
          <w:rFonts w:ascii="Arial" w:hAnsi="Arial" w:cs="Arial"/>
          <w:bCs/>
          <w:sz w:val="20"/>
        </w:rPr>
        <w:t>Sense-Making</w:t>
      </w:r>
      <w:r w:rsidRPr="00F94650">
        <w:rPr>
          <w:rFonts w:ascii="Arial" w:hAnsi="Arial" w:cs="Arial"/>
          <w:bCs/>
          <w:sz w:val="20"/>
        </w:rPr>
        <w:t xml:space="preserve"> Methodology applied to the intrapersonal consideration of personal electronic portfolios to assess growth and direction in a graduate level academic program. Brenda Dervin's </w:t>
      </w:r>
      <w:r w:rsidR="003612A5">
        <w:rPr>
          <w:rFonts w:ascii="Arial" w:hAnsi="Arial" w:cs="Arial"/>
          <w:bCs/>
          <w:sz w:val="20"/>
        </w:rPr>
        <w:t>Sense-Making</w:t>
      </w:r>
      <w:r w:rsidRPr="00F94650">
        <w:rPr>
          <w:rFonts w:ascii="Arial" w:hAnsi="Arial" w:cs="Arial"/>
          <w:bCs/>
          <w:sz w:val="20"/>
        </w:rPr>
        <w:t xml:space="preserve"> Methodology has been applied to a myriad of situations in multiple contexts with a wide spectrum of people. It is applicable in contexts including </w:t>
      </w:r>
      <w:r w:rsidR="003C224A">
        <w:rPr>
          <w:rFonts w:ascii="Arial" w:hAnsi="Arial" w:cs="Arial"/>
          <w:bCs/>
          <w:sz w:val="20"/>
        </w:rPr>
        <w:t>intrapersonal</w:t>
      </w:r>
      <w:r w:rsidRPr="00F94650">
        <w:rPr>
          <w:rFonts w:ascii="Arial" w:hAnsi="Arial" w:cs="Arial"/>
          <w:bCs/>
          <w:sz w:val="20"/>
        </w:rPr>
        <w:t>, interpersonal, small group, mediated, organizational, and societal (Dervin et al, 2011). In this study it will be applied via  intrapersonal self-interview to clarify direction in a graduate program through student examination of his or her eportfolio</w:t>
      </w:r>
      <w:r w:rsidRPr="00F94650">
        <w:rPr>
          <w:rFonts w:ascii="Arial" w:hAnsi="Arial" w:cs="Arial"/>
          <w:b w:val="0"/>
          <w:bCs/>
        </w:rPr>
        <w:t xml:space="preserve">. </w:t>
      </w:r>
    </w:p>
    <w:p w:rsidR="00F4371F" w:rsidRDefault="00F4371F" w:rsidP="00E84E6A">
      <w:pPr>
        <w:pStyle w:val="Abstract"/>
        <w:jc w:val="both"/>
        <w:rPr>
          <w:rFonts w:ascii="Arial" w:hAnsi="Arial" w:cs="Arial"/>
        </w:rPr>
      </w:pPr>
    </w:p>
    <w:p w:rsidR="000D66FF" w:rsidRPr="008D76A7" w:rsidRDefault="000D66FF" w:rsidP="00E84E6A">
      <w:pPr>
        <w:pStyle w:val="Abstract"/>
        <w:rPr>
          <w:rFonts w:ascii="Arial" w:hAnsi="Arial" w:cs="Arial"/>
          <w:b w:val="0"/>
        </w:rPr>
      </w:pPr>
      <w:r w:rsidRPr="00B419C0">
        <w:rPr>
          <w:rFonts w:ascii="Arial" w:hAnsi="Arial" w:cs="Arial"/>
        </w:rPr>
        <w:t xml:space="preserve">Keywords: </w:t>
      </w:r>
      <w:r w:rsidR="003612A5">
        <w:rPr>
          <w:rFonts w:ascii="Arial" w:hAnsi="Arial" w:cs="Arial"/>
        </w:rPr>
        <w:t>Sense-Making</w:t>
      </w:r>
      <w:r w:rsidR="00F94650">
        <w:rPr>
          <w:rFonts w:ascii="Arial" w:hAnsi="Arial" w:cs="Arial"/>
        </w:rPr>
        <w:t xml:space="preserve"> Methodology, eportfolios, reflection, self-assessment </w:t>
      </w:r>
    </w:p>
    <w:p w:rsidR="000D66FF" w:rsidRDefault="000D66FF" w:rsidP="00E84E6A">
      <w:pPr>
        <w:pStyle w:val="Abstract"/>
        <w:jc w:val="both"/>
        <w:rPr>
          <w:rFonts w:ascii="Arial" w:hAnsi="Arial" w:cs="Arial"/>
          <w:b w:val="0"/>
          <w:i/>
        </w:rPr>
      </w:pPr>
    </w:p>
    <w:p w:rsidR="000D66FF" w:rsidRPr="008552A8" w:rsidRDefault="000D66FF" w:rsidP="00E84E6A">
      <w:pPr>
        <w:pStyle w:val="Abstract"/>
        <w:jc w:val="both"/>
        <w:rPr>
          <w:rFonts w:ascii="Arial" w:hAnsi="Arial" w:cs="Arial"/>
        </w:rPr>
      </w:pPr>
    </w:p>
    <w:p w:rsidR="000D66FF" w:rsidRPr="008552A8" w:rsidRDefault="000D66FF" w:rsidP="00E84E6A">
      <w:pPr>
        <w:pStyle w:val="Heading1"/>
        <w:jc w:val="both"/>
        <w:rPr>
          <w:rFonts w:ascii="Arial" w:hAnsi="Arial" w:cs="Arial"/>
        </w:rPr>
      </w:pPr>
      <w:r w:rsidRPr="008552A8">
        <w:rPr>
          <w:rFonts w:ascii="Arial" w:hAnsi="Arial" w:cs="Arial"/>
        </w:rPr>
        <w:t>Introduction</w:t>
      </w:r>
      <w:r>
        <w:rPr>
          <w:rFonts w:ascii="Arial" w:hAnsi="Arial" w:cs="Arial"/>
        </w:rPr>
        <w:t xml:space="preserve"> </w:t>
      </w:r>
    </w:p>
    <w:p w:rsidR="001A67F5" w:rsidRPr="001A67F5" w:rsidRDefault="00FE05DA" w:rsidP="00E84E6A">
      <w:pPr>
        <w:rPr>
          <w:bCs/>
        </w:rPr>
      </w:pPr>
      <w:r w:rsidRPr="00FE05DA">
        <w:rPr>
          <w:bCs/>
        </w:rPr>
        <w:t xml:space="preserve">This paper </w:t>
      </w:r>
      <w:r w:rsidRPr="00FE05DA">
        <w:rPr>
          <w:bCs/>
          <w:iCs/>
        </w:rPr>
        <w:t>presents ongoing work on the development of</w:t>
      </w:r>
      <w:r w:rsidRPr="00FE05DA">
        <w:rPr>
          <w:bCs/>
          <w:i/>
          <w:iCs/>
          <w:color w:val="555555"/>
        </w:rPr>
        <w:t xml:space="preserve"> </w:t>
      </w:r>
      <w:r w:rsidRPr="00FE05DA">
        <w:rPr>
          <w:bCs/>
        </w:rPr>
        <w:t xml:space="preserve"> a study which will examine the use of </w:t>
      </w:r>
      <w:r w:rsidR="003612A5">
        <w:rPr>
          <w:bCs/>
        </w:rPr>
        <w:t>Sense-Making</w:t>
      </w:r>
      <w:r w:rsidRPr="00FE05DA">
        <w:rPr>
          <w:bCs/>
        </w:rPr>
        <w:t xml:space="preserve"> Methodology applied to the intrapersonal consideration of personal electronic portfolios to assess growth and direction in a graduate level academic program</w:t>
      </w:r>
      <w:r w:rsidRPr="00F94650">
        <w:rPr>
          <w:rFonts w:ascii="Arial" w:hAnsi="Arial" w:cs="Arial"/>
          <w:bCs/>
        </w:rPr>
        <w:t xml:space="preserve">. </w:t>
      </w:r>
      <w:r>
        <w:rPr>
          <w:bCs/>
        </w:rPr>
        <w:t xml:space="preserve">Many graduate level programs require students to complete </w:t>
      </w:r>
      <w:r w:rsidR="001A67F5" w:rsidRPr="001A67F5">
        <w:rPr>
          <w:bCs/>
        </w:rPr>
        <w:t xml:space="preserve">a culminating course in which </w:t>
      </w:r>
      <w:r>
        <w:rPr>
          <w:bCs/>
        </w:rPr>
        <w:t>they</w:t>
      </w:r>
      <w:r w:rsidR="001A67F5" w:rsidRPr="001A67F5">
        <w:rPr>
          <w:bCs/>
        </w:rPr>
        <w:t xml:space="preserve"> create a project or thesis to demonstrate the knowledge they have acquired and their ability to apply what they know to a scholarly investigation or real life problem. A project of this nature - one that encompasses an entire term (sometimes longer) is a major undertaking. Ideally, a commitment of this nature is undertaken not simply to complete a </w:t>
      </w:r>
      <w:r>
        <w:rPr>
          <w:bCs/>
        </w:rPr>
        <w:t xml:space="preserve">program </w:t>
      </w:r>
      <w:r w:rsidR="001A67F5" w:rsidRPr="001A67F5">
        <w:rPr>
          <w:bCs/>
        </w:rPr>
        <w:t xml:space="preserve">requirement but to further the personal and professional growth of the student. All students at the Queens College Graduate School of Library and Information Studies are required to </w:t>
      </w:r>
      <w:r w:rsidR="0029631D">
        <w:rPr>
          <w:bCs/>
        </w:rPr>
        <w:t>complete</w:t>
      </w:r>
      <w:r w:rsidR="001A67F5" w:rsidRPr="001A67F5">
        <w:rPr>
          <w:bCs/>
        </w:rPr>
        <w:t xml:space="preserve"> such a culminating research course in which they design, either alone or working with a partner, </w:t>
      </w:r>
      <w:r w:rsidR="005E00EA">
        <w:rPr>
          <w:bCs/>
        </w:rPr>
        <w:t xml:space="preserve">a </w:t>
      </w:r>
      <w:r w:rsidR="001A67F5" w:rsidRPr="001A67F5">
        <w:rPr>
          <w:bCs/>
        </w:rPr>
        <w:t xml:space="preserve">project that has been carefully researched and constructed under the supervision of the course instructor. The projects are substantial and a great many hours and much effort go into their creation. </w:t>
      </w:r>
      <w:r>
        <w:rPr>
          <w:bCs/>
        </w:rPr>
        <w:t>It is</w:t>
      </w:r>
      <w:r w:rsidR="001A67F5" w:rsidRPr="001A67F5">
        <w:rPr>
          <w:bCs/>
        </w:rPr>
        <w:t xml:space="preserve"> desirable for students to have some idea of what they would like to investigate fairly early in the term</w:t>
      </w:r>
      <w:r>
        <w:rPr>
          <w:bCs/>
        </w:rPr>
        <w:t xml:space="preserve"> so that they might proceed with their project</w:t>
      </w:r>
      <w:r w:rsidR="001A67F5" w:rsidRPr="001A67F5">
        <w:rPr>
          <w:bCs/>
        </w:rPr>
        <w:t xml:space="preserve">.  This should be something that will be meaningful to the student researcher and, hopefully, support interests that have developed and/or matured during their course of study. Student understanding of the discipline and of their own interests and direction may change substantially during their course of study. Thus, an exercise in which the student reflects on what they have done, what they have liked and not liked, how things may or may not have </w:t>
      </w:r>
      <w:r w:rsidR="001A67F5" w:rsidRPr="001A67F5">
        <w:rPr>
          <w:bCs/>
        </w:rPr>
        <w:lastRenderedPageBreak/>
        <w:t xml:space="preserve">changed for them, may be of great help in selecting the research topic for their culminating project.  In the proposed study, graduate level students will administer a self-interview in conjunction with a review of their eportfolio. It is hoped that thoughtful review of the contents of their eportfolio and reflection via responses to the interview questions posed in the spirit of </w:t>
      </w:r>
      <w:r w:rsidR="003612A5">
        <w:rPr>
          <w:bCs/>
        </w:rPr>
        <w:t>Sense-Making</w:t>
      </w:r>
      <w:r w:rsidR="001A67F5" w:rsidRPr="001A67F5">
        <w:rPr>
          <w:bCs/>
        </w:rPr>
        <w:t xml:space="preserve"> Methodology will highlight participants' interests and strengths, both enduring and developing, and give participants a better sense of direction and purpose as they move forward to their culminating project.</w:t>
      </w:r>
    </w:p>
    <w:p w:rsidR="00D854D6" w:rsidRPr="004D5A12" w:rsidRDefault="00D854D6" w:rsidP="00E84E6A">
      <w:pPr>
        <w:rPr>
          <w:bCs/>
        </w:rPr>
      </w:pPr>
    </w:p>
    <w:p w:rsidR="000D66FF" w:rsidRDefault="00D854D6" w:rsidP="00E84E6A">
      <w:pPr>
        <w:pStyle w:val="Heading1"/>
        <w:jc w:val="both"/>
        <w:rPr>
          <w:rFonts w:ascii="Arial" w:hAnsi="Arial" w:cs="Arial"/>
        </w:rPr>
      </w:pPr>
      <w:r>
        <w:rPr>
          <w:rFonts w:ascii="Arial" w:hAnsi="Arial" w:cs="Arial"/>
        </w:rPr>
        <w:t>Eportfolios</w:t>
      </w:r>
    </w:p>
    <w:p w:rsidR="00C85F46" w:rsidRPr="00C85F46" w:rsidRDefault="00C85F46" w:rsidP="00E84E6A">
      <w:pPr>
        <w:rPr>
          <w:bCs/>
        </w:rPr>
      </w:pPr>
      <w:r w:rsidRPr="00C85F46">
        <w:rPr>
          <w:bCs/>
        </w:rPr>
        <w:t>Concrete portfolios have long been implemented in academic programs (Rhodes, 2011), especially, for example, in the fields of education and art, in order to collect/compile the works of an individual to demonstrate competence, talent, growth, direction. Concrete portfolios have largely been used by instructors and/or potential employers to assess the work of the creator of the portfolio. More recently, electronic portfolios, or eportfolios, have gained popularity for their ease of use and versatility. Lorenzo &amp; Ittelson (2005) define an eportfolio as "a digitized collection of artifacts, including demonstrations, resources, and accomplishments that can represent an individual, group, community, organization. The collection can be comprised of text-based, graphic, or multimedia elements...</w:t>
      </w:r>
      <w:r w:rsidR="005E00EA">
        <w:rPr>
          <w:bCs/>
        </w:rPr>
        <w:t xml:space="preserve"> (</w:t>
      </w:r>
      <w:r w:rsidR="00FB0646">
        <w:rPr>
          <w:bCs/>
        </w:rPr>
        <w:t xml:space="preserve">p. </w:t>
      </w:r>
      <w:r w:rsidRPr="00C85F46">
        <w:rPr>
          <w:bCs/>
        </w:rPr>
        <w:t xml:space="preserve">2)."  </w:t>
      </w:r>
    </w:p>
    <w:p w:rsidR="00B5587B" w:rsidRDefault="00C85F46" w:rsidP="00E84E6A">
      <w:pPr>
        <w:rPr>
          <w:bCs/>
        </w:rPr>
      </w:pPr>
      <w:r w:rsidRPr="00C85F46">
        <w:rPr>
          <w:bCs/>
        </w:rPr>
        <w:t>Various aspects of eportfolios make them more convenient, flexible, and multi-faceted, and thus are considered by some to be a superior mode/format of portfolio.  Therefore, many schools have begun to implement the use of electronic portfolios and numerous case studies are available (Jafari &amp; Kaufman, 2006).  Rhodes (2011) and Lorenzo &amp; Ittels</w:t>
      </w:r>
      <w:r w:rsidR="00435282">
        <w:rPr>
          <w:bCs/>
        </w:rPr>
        <w:t>on (2005) link to examples of e</w:t>
      </w:r>
      <w:r w:rsidRPr="00C85F46">
        <w:rPr>
          <w:bCs/>
        </w:rPr>
        <w:t>portfolios and examples of student eportfolios can also be found at LaGuardia Community College (http://www.eportfolio.lagcc.cuny.edu/). Schools also may maintain support pages with tutorials and links to assist students in building their eportfolios such as the one found at the Queens College Center for Teaching and Learning  (http://ctl.qc.cuny.edu/learn/qportfolio/).</w:t>
      </w:r>
    </w:p>
    <w:p w:rsidR="00C85F46" w:rsidRPr="00C85F46" w:rsidRDefault="00C85F46" w:rsidP="00E84E6A">
      <w:pPr>
        <w:rPr>
          <w:bCs/>
        </w:rPr>
      </w:pPr>
      <w:r w:rsidRPr="00C85F46">
        <w:rPr>
          <w:bCs/>
        </w:rPr>
        <w:t>According to Buzzetto-More (2010), eportfolios are a valid way to show student progress and encourage student participation in learning. Eportfolios help students understand goals, think about what they have learned, and reflect on the skills and knowledge they have acquired (ibid).  Chang, Liang, &amp; Chen (2013) examined self-assessment of their eportfolio</w:t>
      </w:r>
      <w:r w:rsidR="00222EAD">
        <w:rPr>
          <w:bCs/>
        </w:rPr>
        <w:t>s</w:t>
      </w:r>
      <w:r w:rsidRPr="00C85F46">
        <w:rPr>
          <w:bCs/>
        </w:rPr>
        <w:t xml:space="preserve"> by high school seniors and found that student self-assessments were consistent with</w:t>
      </w:r>
      <w:r w:rsidR="00222EAD">
        <w:rPr>
          <w:bCs/>
        </w:rPr>
        <w:t xml:space="preserve"> those of</w:t>
      </w:r>
      <w:r w:rsidRPr="00C85F46">
        <w:rPr>
          <w:bCs/>
        </w:rPr>
        <w:t xml:space="preserve"> their teachers and also in keeping with end of term exa</w:t>
      </w:r>
      <w:r w:rsidR="00222EAD">
        <w:rPr>
          <w:bCs/>
        </w:rPr>
        <w:t>m results, therefore, indicating</w:t>
      </w:r>
      <w:r w:rsidRPr="00C85F46">
        <w:rPr>
          <w:bCs/>
        </w:rPr>
        <w:t xml:space="preserve"> that self-assessment can be both valid and reliable as a method of assessment. In addition to using eportfolios for student assessment, </w:t>
      </w:r>
      <w:r w:rsidRPr="00C85F46">
        <w:rPr>
          <w:bCs/>
        </w:rPr>
        <w:lastRenderedPageBreak/>
        <w:t>evaluation of student eportfolio</w:t>
      </w:r>
      <w:r w:rsidR="007B1159">
        <w:rPr>
          <w:bCs/>
        </w:rPr>
        <w:t xml:space="preserve">s across a program can be used </w:t>
      </w:r>
      <w:r w:rsidRPr="00C85F46">
        <w:rPr>
          <w:bCs/>
        </w:rPr>
        <w:t xml:space="preserve">by administration for curriculum and program </w:t>
      </w:r>
      <w:r w:rsidR="007775A7">
        <w:rPr>
          <w:bCs/>
        </w:rPr>
        <w:t>assessment (Buzzetto-More, 2010;</w:t>
      </w:r>
      <w:r w:rsidRPr="00C85F46">
        <w:rPr>
          <w:bCs/>
        </w:rPr>
        <w:t xml:space="preserve"> Reardon &amp; Hartley, 2007). Assignments or artifacts deposited by all students in a program in their eportfolios can be reviewed to determine if there is evidence that department objectives and student learning objectives are supported by course objectives. </w:t>
      </w:r>
    </w:p>
    <w:p w:rsidR="00C85F46" w:rsidRPr="00C85F46" w:rsidRDefault="00C85F46" w:rsidP="00E84E6A">
      <w:pPr>
        <w:rPr>
          <w:bCs/>
        </w:rPr>
      </w:pPr>
      <w:r w:rsidRPr="00C85F46">
        <w:t>Learning is a constructive process (Vygotsky,1978)  in which new information is assimilated into each individual learner's prior knowledge.  Learners experience new information, reflect on it, and in doing so construct their own understandings and meanings - ways to make sense.  Eportfolios provide a excellent venue for learners to piece together new and old  information to construct personal understandings.  E</w:t>
      </w:r>
      <w:r w:rsidRPr="00C85F46">
        <w:rPr>
          <w:bCs/>
        </w:rPr>
        <w:t>portfolio achievement has been found to be positively correlated with higher order thinking skills i.e. critical thinking, metaco</w:t>
      </w:r>
      <w:r w:rsidR="007B1159">
        <w:rPr>
          <w:bCs/>
        </w:rPr>
        <w:t xml:space="preserve">gnitive control strategies, </w:t>
      </w:r>
      <w:r w:rsidRPr="00C85F46">
        <w:rPr>
          <w:bCs/>
        </w:rPr>
        <w:t xml:space="preserve">self-regulation, and collaborative learning (Cheng &amp; Chau, 2013; Alexiou &amp; Paraskeva, 2010). Electronic versions of portfolios are better at prompting reflection on the part of students and students voluntarily spend more time on them (Tochel et al, 2009).  Additionally, eportfolios have been shown to be a substantial tool in supporting student reflection by emphasizing both process and product in learning (Cheng &amp; Chau, 2013). Thus, the eportfolio supports both formative and summative assessment. </w:t>
      </w:r>
    </w:p>
    <w:p w:rsidR="00C85F46" w:rsidRPr="00C85F46" w:rsidRDefault="00C85F46" w:rsidP="00E84E6A">
      <w:pPr>
        <w:rPr>
          <w:bCs/>
        </w:rPr>
      </w:pPr>
      <w:r w:rsidRPr="00C85F46">
        <w:rPr>
          <w:bCs/>
        </w:rPr>
        <w:t>Pragmatic issues related to the implementation</w:t>
      </w:r>
      <w:r w:rsidR="00184F5C">
        <w:rPr>
          <w:bCs/>
        </w:rPr>
        <w:t xml:space="preserve"> of eportfolios</w:t>
      </w:r>
      <w:r w:rsidRPr="00C85F46">
        <w:rPr>
          <w:bCs/>
        </w:rPr>
        <w:t xml:space="preserve"> include user buy in (both faculty and student), platform selection, financial support, tech support, training and user support.  The proposal presented in this paper, however, addresses student reflection and self-assessment of direction and growth using their eportfolios together with </w:t>
      </w:r>
      <w:r w:rsidR="003612A5">
        <w:rPr>
          <w:bCs/>
        </w:rPr>
        <w:t>Sense-Making</w:t>
      </w:r>
      <w:r w:rsidRPr="00C85F46">
        <w:rPr>
          <w:bCs/>
        </w:rPr>
        <w:t xml:space="preserve"> Methodology. Thus coverage of pragmatic issues related to implementation are left to another examination.  Interested readers may wish to look at Launching e-portfolios: An organic process (Andrade, 2013) as well as the information available at Educause (http://www.educause.edu/).</w:t>
      </w:r>
    </w:p>
    <w:p w:rsidR="000D66FF" w:rsidRDefault="000D66FF" w:rsidP="00E84E6A">
      <w:pPr>
        <w:ind w:firstLine="0"/>
        <w:rPr>
          <w:rFonts w:ascii="Arial" w:hAnsi="Arial" w:cs="Arial"/>
        </w:rPr>
      </w:pPr>
    </w:p>
    <w:p w:rsidR="00703218" w:rsidRDefault="003612A5" w:rsidP="00E84E6A">
      <w:pPr>
        <w:pStyle w:val="Heading1"/>
        <w:jc w:val="both"/>
        <w:rPr>
          <w:rFonts w:ascii="Arial" w:hAnsi="Arial" w:cs="Arial"/>
        </w:rPr>
      </w:pPr>
      <w:r>
        <w:rPr>
          <w:rFonts w:ascii="Arial" w:hAnsi="Arial" w:cs="Arial"/>
        </w:rPr>
        <w:t>Sense-Making</w:t>
      </w:r>
      <w:r w:rsidR="00703218">
        <w:rPr>
          <w:rFonts w:ascii="Arial" w:hAnsi="Arial" w:cs="Arial"/>
        </w:rPr>
        <w:t xml:space="preserve"> Methodology</w:t>
      </w:r>
    </w:p>
    <w:p w:rsidR="001177B7" w:rsidRPr="001177B7" w:rsidRDefault="001177B7" w:rsidP="00E84E6A">
      <w:r w:rsidRPr="001177B7">
        <w:t xml:space="preserve">Brenda Dervin's </w:t>
      </w:r>
      <w:r w:rsidR="003612A5">
        <w:t>Sense-Making</w:t>
      </w:r>
      <w:r w:rsidRPr="001177B7">
        <w:t xml:space="preserve"> Methodology (SMM) was "developed to study the making of sense that people do in their</w:t>
      </w:r>
      <w:r w:rsidR="00FB0646">
        <w:t xml:space="preserve"> everyday experiences" (1992, p. </w:t>
      </w:r>
      <w:r w:rsidRPr="001177B7">
        <w:t xml:space="preserve">61). SMM is, thus, a constructive process on the part of the information seeker. </w:t>
      </w:r>
      <w:r w:rsidR="003612A5">
        <w:t>Sense-Making</w:t>
      </w:r>
      <w:r w:rsidRPr="001177B7">
        <w:t xml:space="preserve"> describes our movement from point to point in everyday life and our attempt to make sense of our situation which changes from moment to moment.  Dervin sees this movement as a series of "step-takings that human beings undertake to construct sense of their worlds" (ibid. p. 65). The inf</w:t>
      </w:r>
      <w:r w:rsidR="007775A7">
        <w:t>ormation or sense that the person</w:t>
      </w:r>
      <w:r w:rsidRPr="001177B7">
        <w:t xml:space="preserve"> is seeking may not be a set answer to a question or problem - the "situation foci may not be goal-oriented in the usual sense" (ibid. p. 70). So, for example, in the proposed project, participants will not be seeking a specific answer to a </w:t>
      </w:r>
      <w:r w:rsidRPr="001177B7">
        <w:lastRenderedPageBreak/>
        <w:t xml:space="preserve">question but rather insight into their next steps in their course of study.  Information is not something that exists apart from people but rather it is constructed by what each person understands during each moment of their behavior. </w:t>
      </w:r>
    </w:p>
    <w:p w:rsidR="001177B7" w:rsidRPr="001177B7" w:rsidRDefault="001177B7" w:rsidP="00E84E6A">
      <w:r w:rsidRPr="001177B7">
        <w:t>At the core of SMM is discontinuity.  With each step we take in our everyday experience, our reality/our situation changes a bit. The person who is moving through his or her experience thus must conceptualize information moment by moment because of this discontinuity.   When an individual comes to a spot and does not know which step to take next, he or she has come to a "gap." When a person comes to a gap - a situation that they cannot negotiate - their "internal sense has 'run out'...the person must create a new sense" (Dervin</w:t>
      </w:r>
      <w:r w:rsidR="00A371FF">
        <w:t xml:space="preserve"> &amp; Nilan</w:t>
      </w:r>
      <w:r w:rsidRPr="001177B7">
        <w:t xml:space="preserve">, 1986, p. 21). "A person in a moment defines that moment as a particular kind of gap, constructs a particular strategy for facing the moment, and implements that strategy with a particular tactic" (Dervin, 1992, p.82). The person/sense-maker needs a bridge to traverse the gap so that his or her journey may continue.  "The sense-maker is seen as potentially making some kind of use of whatever bridge is built across the "gap" the user faces" (Dervin &amp; Nilan, 1986, p.21). In the proposed project, it is hoped that students' eportfolios will help to bridge a particular gap. </w:t>
      </w:r>
    </w:p>
    <w:p w:rsidR="001177B7" w:rsidRPr="001177B7" w:rsidRDefault="001177B7" w:rsidP="00E84E6A">
      <w:r w:rsidRPr="001177B7">
        <w:t>In order to support the sense-maker in their gap bridging, Dervin has proposed interview queries  posed so that the sense-maker is the focus of the query rather than any particular system. For example, rather than ask "What information can I get for you from our library?" a question might be "What has brought you here?"  The first question predicates a solution that is supplied by the library system. The second question focuses</w:t>
      </w:r>
      <w:r w:rsidR="001C047C">
        <w:t xml:space="preserve"> on</w:t>
      </w:r>
      <w:r w:rsidRPr="001177B7">
        <w:t xml:space="preserve"> the information seeker.  SMM questions also attempt to understand the information seeker's situation by asking about helps, hindrances, muddles, and feelings that the information seeke</w:t>
      </w:r>
      <w:r w:rsidR="00184F5C">
        <w:t xml:space="preserve">r has experienced.  Dervin </w:t>
      </w:r>
      <w:r w:rsidRPr="001177B7">
        <w:t>makes use of what she terms "verbing" as opposed to "nouning" to emphasize the notion of discontinuity and constant change. "In simple terms, a nouning approach implies that we have come to a fixed understanding of a problem and its solution, whereas a verbing approach implies that we pay attention to how people are making and unmaking sense in the context of their lives</w:t>
      </w:r>
      <w:r w:rsidR="007775A7">
        <w:t>"</w:t>
      </w:r>
      <w:r w:rsidRPr="001177B7">
        <w:t xml:space="preserve"> (</w:t>
      </w:r>
      <w:r w:rsidR="00C174E0">
        <w:t>Dervin &amp; Frenette, 2003</w:t>
      </w:r>
      <w:r w:rsidRPr="001177B7">
        <w:t xml:space="preserve">, p.236). The use of nouns solidifies ideas and sense. Focusing on verbs in </w:t>
      </w:r>
      <w:r w:rsidR="003612A5">
        <w:t>Sense-Making</w:t>
      </w:r>
      <w:r w:rsidRPr="001177B7">
        <w:t xml:space="preserve"> reminds us that sense is constantly changing.  Savolainen (2006) notes that "the designing of information (or fodder for </w:t>
      </w:r>
      <w:r w:rsidR="003612A5">
        <w:t>Sense-Making</w:t>
      </w:r>
      <w:r w:rsidRPr="001177B7">
        <w:t>) may be defined as a specific example of verbing" (</w:t>
      </w:r>
      <w:r w:rsidR="00FB0646">
        <w:t>p.</w:t>
      </w:r>
      <w:r w:rsidRPr="001177B7">
        <w:t xml:space="preserve">1123). Student eportfolios are designed information uniquely constructed by each student over a period of time, constantly changing, and, thus, represent individual efforts at </w:t>
      </w:r>
      <w:r w:rsidR="003612A5">
        <w:t>Sense-Making</w:t>
      </w:r>
      <w:r w:rsidRPr="001177B7">
        <w:t xml:space="preserve">. And while the eportfolio of each participant in this project will contain a standardized rubric, Dervin (1992) notes that "[t]he standards humans use for personal as well as collective conduct are themselves constructed and created in interaction. From a </w:t>
      </w:r>
      <w:r w:rsidR="003612A5">
        <w:t>Sense-Making</w:t>
      </w:r>
      <w:r w:rsidRPr="001177B7">
        <w:t xml:space="preserve"> perspective, the use of </w:t>
      </w:r>
      <w:r w:rsidRPr="001177B7">
        <w:lastRenderedPageBreak/>
        <w:t>a standard is itself a constructing" (</w:t>
      </w:r>
      <w:r w:rsidR="00FB0646">
        <w:t>p.</w:t>
      </w:r>
      <w:r w:rsidRPr="001177B7">
        <w:t>63).  That is, each student has constructed the contents of the rubric according to their own understanding - that which makes sense to them.</w:t>
      </w:r>
    </w:p>
    <w:p w:rsidR="001177B7" w:rsidRPr="001177B7" w:rsidRDefault="001177B7" w:rsidP="00E84E6A">
      <w:pPr>
        <w:rPr>
          <w:bCs/>
        </w:rPr>
      </w:pPr>
      <w:r w:rsidRPr="001177B7">
        <w:t xml:space="preserve">SMM has been used in a wide spectrum of areas including but not limited to mass communication, political campaigns, journalism, religion and spirituality, popular culture, and library and information science.  </w:t>
      </w:r>
      <w:r w:rsidRPr="001177B7">
        <w:rPr>
          <w:bCs/>
        </w:rPr>
        <w:t xml:space="preserve">It is applicable in contexts including </w:t>
      </w:r>
      <w:r w:rsidR="003C224A">
        <w:rPr>
          <w:bCs/>
        </w:rPr>
        <w:t>intrapersonal</w:t>
      </w:r>
      <w:r w:rsidRPr="001177B7">
        <w:rPr>
          <w:bCs/>
        </w:rPr>
        <w:t xml:space="preserve">, interpersonal, small group, mediated, organizational, and societal (Dervin et al, 2011). In the proposed study it will be applied via student participant self-interview to clarify direction in a graduate program through student examination of his or her eportfolio. The application of </w:t>
      </w:r>
      <w:r w:rsidR="003612A5">
        <w:rPr>
          <w:bCs/>
        </w:rPr>
        <w:t>Sense-Making</w:t>
      </w:r>
      <w:r w:rsidRPr="001177B7">
        <w:rPr>
          <w:bCs/>
        </w:rPr>
        <w:t xml:space="preserve"> Methodology to </w:t>
      </w:r>
      <w:r w:rsidR="003C224A">
        <w:rPr>
          <w:bCs/>
        </w:rPr>
        <w:t>intrapersonal</w:t>
      </w:r>
      <w:r w:rsidRPr="001177B7">
        <w:rPr>
          <w:bCs/>
        </w:rPr>
        <w:t xml:space="preserve"> contexts has been described in several earlier efforts incl</w:t>
      </w:r>
      <w:r w:rsidR="007B1159">
        <w:rPr>
          <w:bCs/>
        </w:rPr>
        <w:t xml:space="preserve">uding Diggs &amp; Clark (2002), </w:t>
      </w:r>
      <w:r w:rsidRPr="001177B7">
        <w:rPr>
          <w:bCs/>
        </w:rPr>
        <w:t>Dervin (2008), and Dervin et al (2011).</w:t>
      </w:r>
    </w:p>
    <w:p w:rsidR="00703218" w:rsidRPr="00703218" w:rsidRDefault="00703218" w:rsidP="00E84E6A">
      <w:pPr>
        <w:rPr>
          <w:bCs/>
        </w:rPr>
      </w:pPr>
    </w:p>
    <w:p w:rsidR="00703218" w:rsidRDefault="00703218" w:rsidP="00E84E6A">
      <w:pPr>
        <w:pStyle w:val="Heading1"/>
        <w:jc w:val="both"/>
        <w:rPr>
          <w:rFonts w:ascii="Arial" w:hAnsi="Arial" w:cs="Arial"/>
        </w:rPr>
      </w:pPr>
      <w:r>
        <w:rPr>
          <w:rFonts w:ascii="Arial" w:hAnsi="Arial" w:cs="Arial"/>
        </w:rPr>
        <w:t>Rationale</w:t>
      </w:r>
    </w:p>
    <w:p w:rsidR="00703218" w:rsidRPr="00703218" w:rsidRDefault="003612A5" w:rsidP="00E84E6A">
      <w:pPr>
        <w:rPr>
          <w:bCs/>
        </w:rPr>
      </w:pPr>
      <w:r>
        <w:rPr>
          <w:bCs/>
        </w:rPr>
        <w:t>Sense-Making</w:t>
      </w:r>
      <w:r w:rsidR="00703218" w:rsidRPr="00703218">
        <w:rPr>
          <w:bCs/>
        </w:rPr>
        <w:t xml:space="preserve"> Methodology and learning via eportfolios both embrace constructivist ideals, value reflection and self-guided direction.  The eportfolio is constantly changing and reshaping as is the student experience as interpreted by SMM. SMM is a means to study the constructing that people do to make sense of their experiences </w:t>
      </w:r>
      <w:r w:rsidR="00703218" w:rsidRPr="001177B7">
        <w:rPr>
          <w:bCs/>
        </w:rPr>
        <w:t>(Dervin, 1992).</w:t>
      </w:r>
      <w:r w:rsidR="00703218" w:rsidRPr="00703218">
        <w:rPr>
          <w:bCs/>
        </w:rPr>
        <w:t xml:space="preserve"> Eportfolio construction is a means to gather and arrange experiences/information to organize it and make sense of it, both for self and for others. </w:t>
      </w:r>
      <w:r w:rsidR="00703218" w:rsidRPr="001177B7">
        <w:rPr>
          <w:bCs/>
        </w:rPr>
        <w:t>Dervin (1992)</w:t>
      </w:r>
      <w:r w:rsidR="00703218" w:rsidRPr="00703218">
        <w:rPr>
          <w:bCs/>
        </w:rPr>
        <w:t xml:space="preserve"> describes the </w:t>
      </w:r>
      <w:r>
        <w:rPr>
          <w:bCs/>
        </w:rPr>
        <w:t>Sense-Making</w:t>
      </w:r>
      <w:r w:rsidR="00703218" w:rsidRPr="00703218">
        <w:rPr>
          <w:bCs/>
        </w:rPr>
        <w:t xml:space="preserve"> Triangle of situation - gap - help/use. In this instance, the situation may be construed as the movement of the student through their program of study. The gap is the point at which the student needs to decide on a culminating project and may need assistance crossing that gap. The bridge allowing the student to cross the gap will be the SMM questions applied to the student's experience as reflected upon and represented in their eportfolio. The eportfolio constructed over time in the program will assist the student in recalling past activities, interests, successes, failures, likes and dislikes. Dervin notes that </w:t>
      </w:r>
      <w:r>
        <w:rPr>
          <w:bCs/>
        </w:rPr>
        <w:t>Sense-Making</w:t>
      </w:r>
      <w:r w:rsidR="00703218" w:rsidRPr="00703218">
        <w:rPr>
          <w:bCs/>
        </w:rPr>
        <w:t xml:space="preserve"> is not necessarily a linear process and, indeed, examination of their eportfolio may cause a student to reconsider a path previously assumed and change direction. Because SMM focuses on behavior changes over time, pairing SMM with the eportfolio reflection may be a means to help connect the discontinuity to a point where sense is made and a gap can be bridged. The pa</w:t>
      </w:r>
      <w:r w:rsidR="009E5C5B">
        <w:rPr>
          <w:bCs/>
        </w:rPr>
        <w:t>i</w:t>
      </w:r>
      <w:r w:rsidR="00703218" w:rsidRPr="00703218">
        <w:rPr>
          <w:bCs/>
        </w:rPr>
        <w:t>ring of these two tools for this project to support students</w:t>
      </w:r>
      <w:r w:rsidR="003F43AA">
        <w:rPr>
          <w:bCs/>
        </w:rPr>
        <w:t>'</w:t>
      </w:r>
      <w:r w:rsidR="00703218" w:rsidRPr="00703218">
        <w:rPr>
          <w:bCs/>
        </w:rPr>
        <w:t xml:space="preserve"> </w:t>
      </w:r>
      <w:r>
        <w:rPr>
          <w:bCs/>
        </w:rPr>
        <w:t>Sense-Making</w:t>
      </w:r>
      <w:r w:rsidR="00703218" w:rsidRPr="00703218">
        <w:rPr>
          <w:bCs/>
        </w:rPr>
        <w:t xml:space="preserve">, thus, seems reasonable. </w:t>
      </w:r>
    </w:p>
    <w:p w:rsidR="00703218" w:rsidRPr="00703218" w:rsidRDefault="00703218" w:rsidP="00E84E6A"/>
    <w:p w:rsidR="00703218" w:rsidRDefault="00703218" w:rsidP="00E84E6A">
      <w:pPr>
        <w:pStyle w:val="Heading1"/>
        <w:jc w:val="both"/>
        <w:rPr>
          <w:rFonts w:ascii="Arial" w:hAnsi="Arial" w:cs="Arial"/>
        </w:rPr>
      </w:pPr>
      <w:r>
        <w:rPr>
          <w:rFonts w:ascii="Arial" w:hAnsi="Arial" w:cs="Arial"/>
        </w:rPr>
        <w:t>Methodology</w:t>
      </w:r>
    </w:p>
    <w:p w:rsidR="00703218" w:rsidRPr="00BA6B69" w:rsidRDefault="00703218" w:rsidP="00E84E6A">
      <w:pPr>
        <w:pStyle w:val="Heading1"/>
        <w:jc w:val="both"/>
        <w:rPr>
          <w:rFonts w:ascii="Times New Roman" w:hAnsi="Times New Roman"/>
        </w:rPr>
      </w:pPr>
      <w:r>
        <w:rPr>
          <w:rFonts w:ascii="Times New Roman" w:hAnsi="Times New Roman"/>
          <w:b w:val="0"/>
          <w:i/>
        </w:rPr>
        <w:t>Background</w:t>
      </w:r>
    </w:p>
    <w:p w:rsidR="00703218" w:rsidRPr="00703218" w:rsidRDefault="00703218" w:rsidP="00E84E6A">
      <w:pPr>
        <w:rPr>
          <w:bCs/>
        </w:rPr>
      </w:pPr>
      <w:r w:rsidRPr="00703218">
        <w:rPr>
          <w:bCs/>
        </w:rPr>
        <w:t xml:space="preserve">During the years 2008 and 2009, faculty members from the Graduate School of Library and Information Studies (GSLIS), Queens College, CUNY and the Queens College </w:t>
      </w:r>
      <w:r w:rsidRPr="00703218">
        <w:rPr>
          <w:bCs/>
        </w:rPr>
        <w:lastRenderedPageBreak/>
        <w:t xml:space="preserve">Department of Education participated in </w:t>
      </w:r>
      <w:r w:rsidRPr="00703218">
        <w:t>Making Connections:  An ePortfolio Mini-Grant &amp; Seminar Program, Years I (Cooper et al., 2008) and II (Cooper et al., 2009)</w:t>
      </w:r>
      <w:r w:rsidRPr="00703218">
        <w:rPr>
          <w:bCs/>
        </w:rPr>
        <w:t xml:space="preserve">  As part of this grant, we participated in collaborative sessions, held approximately once a month, with other educators from a wide geographic area. During these sessions we learned how electronic portfolios had been successfully implemented at LaGuardia Community College and other schools and worked together to plan similar initiatives in our own schools.  We shared what we had learned with the Queens College Center for Teaching and Learning to support an eportfolio initiative at </w:t>
      </w:r>
      <w:r w:rsidR="009E5C5B">
        <w:rPr>
          <w:bCs/>
        </w:rPr>
        <w:t xml:space="preserve">our </w:t>
      </w:r>
      <w:r w:rsidRPr="00703218">
        <w:rPr>
          <w:bCs/>
        </w:rPr>
        <w:t>own college. On the department level, we began giving workshops for students in how to construct and maintain their own eportfolios. In the early stages of our eportfolio development, students constructed their eportfolios using a template designed by one of our faculty members. It became a</w:t>
      </w:r>
      <w:r w:rsidR="006D4A3F">
        <w:rPr>
          <w:bCs/>
        </w:rPr>
        <w:t xml:space="preserve">pparent that a common platform </w:t>
      </w:r>
      <w:r w:rsidRPr="00703218">
        <w:rPr>
          <w:bCs/>
        </w:rPr>
        <w:t xml:space="preserve">would be more workable for the students. This would allow them to focus </w:t>
      </w:r>
      <w:r w:rsidR="006D4A3F">
        <w:rPr>
          <w:bCs/>
        </w:rPr>
        <w:t xml:space="preserve">on </w:t>
      </w:r>
      <w:r w:rsidRPr="00703218">
        <w:rPr>
          <w:bCs/>
        </w:rPr>
        <w:t>the content and personal presentation that would support their growth</w:t>
      </w:r>
      <w:r w:rsidR="006D4A3F">
        <w:rPr>
          <w:bCs/>
        </w:rPr>
        <w:t xml:space="preserve"> rather than wrestle with technical issues</w:t>
      </w:r>
      <w:r w:rsidRPr="00703218">
        <w:rPr>
          <w:bCs/>
        </w:rPr>
        <w:t xml:space="preserve">.  Additionally, it would allow for </w:t>
      </w:r>
      <w:r w:rsidR="006D4A3F">
        <w:rPr>
          <w:bCs/>
        </w:rPr>
        <w:t xml:space="preserve">all student </w:t>
      </w:r>
      <w:r w:rsidRPr="00703218">
        <w:rPr>
          <w:bCs/>
        </w:rPr>
        <w:t xml:space="preserve">portfolios to be reviewed, and, in the future, assessed, more easily by faculty. Working together with the Queens College Center for Teaching and Learning and constituents across campus,  a decision was made regarding the eportfolio platform that best suited the needs of all constituents. </w:t>
      </w:r>
    </w:p>
    <w:p w:rsidR="00703218" w:rsidRPr="00BA6B69" w:rsidRDefault="00703218" w:rsidP="00E84E6A">
      <w:pPr>
        <w:pStyle w:val="Heading1"/>
        <w:jc w:val="both"/>
        <w:rPr>
          <w:rFonts w:ascii="Times New Roman" w:hAnsi="Times New Roman"/>
        </w:rPr>
      </w:pPr>
      <w:r>
        <w:rPr>
          <w:rFonts w:ascii="Times New Roman" w:hAnsi="Times New Roman"/>
          <w:b w:val="0"/>
          <w:i/>
        </w:rPr>
        <w:t>Participants</w:t>
      </w:r>
    </w:p>
    <w:p w:rsidR="00B5587B" w:rsidRDefault="00703218" w:rsidP="00E84E6A">
      <w:pPr>
        <w:rPr>
          <w:bCs/>
        </w:rPr>
      </w:pPr>
      <w:r w:rsidRPr="00703218">
        <w:rPr>
          <w:bCs/>
        </w:rPr>
        <w:t>The Library Media Specialist (LMS) program at GSLIS is a graduate level teacher education program leading to state teacher certification as a school</w:t>
      </w:r>
      <w:r w:rsidR="0062578E">
        <w:rPr>
          <w:bCs/>
        </w:rPr>
        <w:t>/teacher</w:t>
      </w:r>
      <w:r w:rsidRPr="00703218">
        <w:rPr>
          <w:bCs/>
        </w:rPr>
        <w:t xml:space="preserve"> librarian. Students in this program are working adults, most with jobs and families. We are a commuter school and students travel to class once or twice a week, usually after work.  Approximately half of the students in our LMS program are already certified teachers in some other area. The other half of our LMS students are working toward their first teacher certification. </w:t>
      </w:r>
    </w:p>
    <w:p w:rsidR="00703218" w:rsidRDefault="00703218" w:rsidP="00E84E6A">
      <w:pPr>
        <w:rPr>
          <w:bCs/>
        </w:rPr>
      </w:pPr>
      <w:r w:rsidRPr="00703218">
        <w:rPr>
          <w:bCs/>
        </w:rPr>
        <w:t>Eportfolios were first implemented on a regular basis in GSLIS in the LMS focus area. The program coordinator for this area was one of the faculty participating in the original eportfolio grant described above.  An eportfolio became a  requirement in the first course in the sequence for th</w:t>
      </w:r>
      <w:r w:rsidR="0062578E">
        <w:rPr>
          <w:bCs/>
        </w:rPr>
        <w:t>is</w:t>
      </w:r>
      <w:r w:rsidRPr="00703218">
        <w:rPr>
          <w:bCs/>
        </w:rPr>
        <w:t xml:space="preserve"> focus</w:t>
      </w:r>
      <w:r w:rsidR="0062578E">
        <w:rPr>
          <w:bCs/>
        </w:rPr>
        <w:t xml:space="preserve"> area</w:t>
      </w:r>
      <w:r w:rsidRPr="00703218">
        <w:rPr>
          <w:bCs/>
        </w:rPr>
        <w:t xml:space="preserve">. LMS students were required to construct an eportfolio using the platform selected earlier by GSLIS and the Center for Teaching and Learning. This </w:t>
      </w:r>
      <w:r w:rsidR="003F43AA">
        <w:rPr>
          <w:bCs/>
        </w:rPr>
        <w:t>e</w:t>
      </w:r>
      <w:r w:rsidRPr="00703218">
        <w:rPr>
          <w:bCs/>
        </w:rPr>
        <w:t xml:space="preserve">portfolio was to contain a Learning Matrix configured by the </w:t>
      </w:r>
      <w:r w:rsidR="003F43AA">
        <w:rPr>
          <w:bCs/>
        </w:rPr>
        <w:t>program</w:t>
      </w:r>
      <w:r w:rsidRPr="00703218">
        <w:rPr>
          <w:bCs/>
        </w:rPr>
        <w:t xml:space="preserve"> coordinator to reflect which assignments</w:t>
      </w:r>
      <w:r w:rsidR="003F43AA">
        <w:rPr>
          <w:bCs/>
        </w:rPr>
        <w:t>,</w:t>
      </w:r>
      <w:r w:rsidRPr="00703218">
        <w:rPr>
          <w:bCs/>
        </w:rPr>
        <w:t xml:space="preserve"> both in this course and other LMS focus classes</w:t>
      </w:r>
      <w:r w:rsidR="003F43AA">
        <w:rPr>
          <w:bCs/>
        </w:rPr>
        <w:t>,</w:t>
      </w:r>
      <w:r w:rsidRPr="00703218">
        <w:rPr>
          <w:bCs/>
        </w:rPr>
        <w:t xml:space="preserve"> met the standards for the American Association of School Librarians</w:t>
      </w:r>
      <w:r w:rsidR="00B02179">
        <w:rPr>
          <w:bCs/>
        </w:rPr>
        <w:t xml:space="preserve"> (AASL)</w:t>
      </w:r>
      <w:r w:rsidRPr="00703218">
        <w:rPr>
          <w:bCs/>
        </w:rPr>
        <w:t xml:space="preserve">. Students needed to reflect upon their work and the </w:t>
      </w:r>
      <w:r w:rsidR="00B02179">
        <w:rPr>
          <w:bCs/>
        </w:rPr>
        <w:t xml:space="preserve">AASL </w:t>
      </w:r>
      <w:r w:rsidRPr="00703218">
        <w:rPr>
          <w:bCs/>
        </w:rPr>
        <w:t>standards and then place each assignment</w:t>
      </w:r>
      <w:r w:rsidR="00B02179">
        <w:rPr>
          <w:bCs/>
        </w:rPr>
        <w:t xml:space="preserve"> or artifact</w:t>
      </w:r>
      <w:r w:rsidRPr="00703218">
        <w:rPr>
          <w:bCs/>
        </w:rPr>
        <w:t xml:space="preserve"> in the matrix cell corresponding with the standard or standards they thought it supported. Additionally, students could opt to place work they were most proud of in a special </w:t>
      </w:r>
      <w:r w:rsidRPr="00703218">
        <w:rPr>
          <w:bCs/>
        </w:rPr>
        <w:lastRenderedPageBreak/>
        <w:t xml:space="preserve">"Showcase" area of the portfolio. These LMS students were encouraged to maintain their eportfolios throughout their course of study in the department.  Assignment articulations of other courses in the LMS focus sequence reminded students to place their work in their </w:t>
      </w:r>
      <w:r w:rsidR="00F143DB">
        <w:rPr>
          <w:bCs/>
        </w:rPr>
        <w:t xml:space="preserve">AASL </w:t>
      </w:r>
      <w:r w:rsidRPr="00703218">
        <w:rPr>
          <w:bCs/>
        </w:rPr>
        <w:t>Learning Matrix. Thus, at the end of the LMS sequence, these students should have an easily visible record of their work throughout the sequence. Because of these things, LMS students were chosen as potential participants for this proposed study.</w:t>
      </w:r>
    </w:p>
    <w:p w:rsidR="003635A4" w:rsidRDefault="00CD5550" w:rsidP="00E84E6A">
      <w:pPr>
        <w:rPr>
          <w:bCs/>
        </w:rPr>
      </w:pPr>
      <w:r w:rsidRPr="00703218">
        <w:rPr>
          <w:bCs/>
        </w:rPr>
        <w:t xml:space="preserve">Participants for the study will be self-selected and solicited via a posting to the general student list serve directed to the attention of LMS students who have both maintained their eportfolio </w:t>
      </w:r>
      <w:r w:rsidR="00A96B5F">
        <w:rPr>
          <w:bCs/>
        </w:rPr>
        <w:t xml:space="preserve">AASL </w:t>
      </w:r>
      <w:r w:rsidRPr="00703218">
        <w:rPr>
          <w:bCs/>
        </w:rPr>
        <w:t xml:space="preserve">Learning Matrix throughout their course of study and plan to take the culminating research course during one of the following two terms. </w:t>
      </w:r>
      <w:r w:rsidR="00453E6A" w:rsidRPr="00B05D55">
        <w:t xml:space="preserve">Results of this study </w:t>
      </w:r>
      <w:r w:rsidR="00453E6A">
        <w:t xml:space="preserve">will, of course, </w:t>
      </w:r>
      <w:r w:rsidR="00453E6A" w:rsidRPr="00B05D55">
        <w:t>reflect only the thoughts of the participating students as interpreted by the researcher and cannot be construed to represent a wider population.</w:t>
      </w:r>
    </w:p>
    <w:p w:rsidR="003635A4" w:rsidRDefault="003635A4" w:rsidP="00E84E6A">
      <w:pPr>
        <w:rPr>
          <w:bCs/>
        </w:rPr>
      </w:pPr>
    </w:p>
    <w:p w:rsidR="003635A4" w:rsidRPr="00BA6B69" w:rsidRDefault="003635A4" w:rsidP="00E84E6A">
      <w:pPr>
        <w:pStyle w:val="Heading1"/>
        <w:jc w:val="both"/>
        <w:rPr>
          <w:rFonts w:ascii="Times New Roman" w:hAnsi="Times New Roman"/>
        </w:rPr>
      </w:pPr>
      <w:r>
        <w:rPr>
          <w:rFonts w:ascii="Times New Roman" w:hAnsi="Times New Roman"/>
          <w:b w:val="0"/>
          <w:i/>
        </w:rPr>
        <w:t>The interview questions</w:t>
      </w:r>
    </w:p>
    <w:p w:rsidR="001A5060" w:rsidRDefault="00CD5550" w:rsidP="00E84E6A">
      <w:r w:rsidRPr="00703218">
        <w:rPr>
          <w:bCs/>
        </w:rPr>
        <w:t xml:space="preserve">The </w:t>
      </w:r>
      <w:r>
        <w:rPr>
          <w:bCs/>
        </w:rPr>
        <w:t>self-</w:t>
      </w:r>
      <w:r w:rsidRPr="00703218">
        <w:rPr>
          <w:bCs/>
        </w:rPr>
        <w:t xml:space="preserve">interview questions </w:t>
      </w:r>
      <w:r>
        <w:rPr>
          <w:bCs/>
        </w:rPr>
        <w:t xml:space="preserve">designed for this study </w:t>
      </w:r>
      <w:r w:rsidR="005F0A1E">
        <w:rPr>
          <w:bCs/>
        </w:rPr>
        <w:t>were constructed in the spirit of</w:t>
      </w:r>
      <w:r w:rsidRPr="00703218">
        <w:rPr>
          <w:bCs/>
        </w:rPr>
        <w:t xml:space="preserve"> Dervin's (2008) core questions to be used in </w:t>
      </w:r>
      <w:r w:rsidR="003612A5">
        <w:rPr>
          <w:bCs/>
        </w:rPr>
        <w:t>Sense-Making</w:t>
      </w:r>
      <w:r>
        <w:rPr>
          <w:bCs/>
        </w:rPr>
        <w:t xml:space="preserve"> Methodology interviews.</w:t>
      </w:r>
      <w:r w:rsidR="005F0A1E">
        <w:rPr>
          <w:bCs/>
        </w:rPr>
        <w:t xml:space="preserve"> Their articulation was influenced by the questions posed by Diggs &amp; Clark (2002) in a</w:t>
      </w:r>
      <w:r w:rsidR="00A315F4">
        <w:rPr>
          <w:bCs/>
        </w:rPr>
        <w:t>n SMM self-interview</w:t>
      </w:r>
      <w:r w:rsidR="005F0A1E">
        <w:rPr>
          <w:bCs/>
        </w:rPr>
        <w:t xml:space="preserve">. </w:t>
      </w:r>
      <w:r w:rsidR="003635A4">
        <w:rPr>
          <w:bCs/>
        </w:rPr>
        <w:t xml:space="preserve"> </w:t>
      </w:r>
      <w:r w:rsidR="000534A8">
        <w:rPr>
          <w:bCs/>
        </w:rPr>
        <w:t>Examples of several self-interviews are also reference</w:t>
      </w:r>
      <w:r w:rsidR="00C74875">
        <w:rPr>
          <w:bCs/>
        </w:rPr>
        <w:t>d</w:t>
      </w:r>
      <w:r w:rsidR="00A315F4">
        <w:rPr>
          <w:bCs/>
        </w:rPr>
        <w:t xml:space="preserve"> by</w:t>
      </w:r>
      <w:r w:rsidR="000534A8">
        <w:rPr>
          <w:bCs/>
        </w:rPr>
        <w:t xml:space="preserve"> Dervin</w:t>
      </w:r>
      <w:r w:rsidR="00A315F4">
        <w:rPr>
          <w:bCs/>
        </w:rPr>
        <w:t xml:space="preserve"> (</w:t>
      </w:r>
      <w:r w:rsidR="000534A8">
        <w:rPr>
          <w:bCs/>
        </w:rPr>
        <w:t>1983</w:t>
      </w:r>
      <w:r w:rsidR="00A315F4">
        <w:rPr>
          <w:bCs/>
        </w:rPr>
        <w:t>)</w:t>
      </w:r>
      <w:r w:rsidR="000534A8">
        <w:rPr>
          <w:bCs/>
        </w:rPr>
        <w:t xml:space="preserve">. </w:t>
      </w:r>
      <w:r w:rsidR="003635A4">
        <w:rPr>
          <w:bCs/>
        </w:rPr>
        <w:t xml:space="preserve">Dervin's core questions were </w:t>
      </w:r>
      <w:r w:rsidR="00BD14D4">
        <w:rPr>
          <w:bCs/>
        </w:rPr>
        <w:t>originally</w:t>
      </w:r>
      <w:r w:rsidR="003635A4">
        <w:rPr>
          <w:bCs/>
        </w:rPr>
        <w:t xml:space="preserve"> referred to as neutral questions</w:t>
      </w:r>
      <w:r w:rsidR="00170347">
        <w:rPr>
          <w:bCs/>
        </w:rPr>
        <w:t xml:space="preserve"> (Dervin &amp; Dewdney, 1986),</w:t>
      </w:r>
      <w:r w:rsidR="003635A4">
        <w:rPr>
          <w:bCs/>
        </w:rPr>
        <w:t xml:space="preserve"> however</w:t>
      </w:r>
      <w:r w:rsidR="00F93E8D">
        <w:rPr>
          <w:bCs/>
        </w:rPr>
        <w:t>, they</w:t>
      </w:r>
      <w:r w:rsidR="003635A4">
        <w:rPr>
          <w:bCs/>
        </w:rPr>
        <w:t xml:space="preserve"> have been renamed by Dervin as SMM questions or SMM-questioning</w:t>
      </w:r>
      <w:r w:rsidR="00170347">
        <w:rPr>
          <w:bCs/>
        </w:rPr>
        <w:t xml:space="preserve"> (Dervin, 2008)</w:t>
      </w:r>
      <w:r w:rsidR="003635A4">
        <w:rPr>
          <w:bCs/>
        </w:rPr>
        <w:t xml:space="preserve">. </w:t>
      </w:r>
      <w:r w:rsidR="00170347">
        <w:rPr>
          <w:bCs/>
        </w:rPr>
        <w:t xml:space="preserve">These questions attempt to focus on a person's movement through time and space by querying situations, gaps, bridges, outcomes, struggles, evaluations, and helps. </w:t>
      </w:r>
      <w:r w:rsidR="001A5060">
        <w:rPr>
          <w:bCs/>
        </w:rPr>
        <w:t xml:space="preserve"> In a more genuine </w:t>
      </w:r>
      <w:r w:rsidR="001A5060">
        <w:t xml:space="preserve">SMM interview session, each event queried would be broken down into many more questions about that particular event so that the participant would need to </w:t>
      </w:r>
      <w:r w:rsidR="003612A5">
        <w:t>more deeply examine</w:t>
      </w:r>
      <w:r w:rsidR="001A5060">
        <w:t xml:space="preserve"> thoughts, emotions, questions, confusions. Questions would be recursive in that they would focus, surround or triangulate around each </w:t>
      </w:r>
      <w:r w:rsidR="004151DB">
        <w:t>issue</w:t>
      </w:r>
      <w:r w:rsidR="001A5060">
        <w:t xml:space="preserve"> to get at the core of each response. </w:t>
      </w:r>
      <w:r w:rsidR="00F93E8D">
        <w:t>In this first attempt at designing SMM questions, a modified approach as per Diggs &amp; Clark (2002) was taken. While each of the questions posed to participants</w:t>
      </w:r>
      <w:r w:rsidR="001A5060">
        <w:t xml:space="preserve"> </w:t>
      </w:r>
      <w:r w:rsidR="008D551B">
        <w:t>can be directly</w:t>
      </w:r>
      <w:r w:rsidR="00F93E8D">
        <w:t xml:space="preserve"> linked with Dervin's core questions, </w:t>
      </w:r>
      <w:r w:rsidR="008D551B">
        <w:t>in this iteration of the study,</w:t>
      </w:r>
      <w:r w:rsidR="00F93E8D">
        <w:t xml:space="preserve"> triangulation to focus more deeply on each question will not be undertaken. This is done partly to simplify the process this first time and partly because of time constraints.  </w:t>
      </w:r>
      <w:r w:rsidR="004151DB">
        <w:t xml:space="preserve">A full SMM interview might take up to 4 hours (Dervin, 1983). </w:t>
      </w:r>
      <w:r w:rsidR="00F93E8D">
        <w:t>In the following section, afte</w:t>
      </w:r>
      <w:r w:rsidR="00F143DB">
        <w:t>r each question to be posed,</w:t>
      </w:r>
      <w:r w:rsidR="00F93E8D">
        <w:t xml:space="preserve"> related core SMM question</w:t>
      </w:r>
      <w:r w:rsidR="00D041B8">
        <w:t xml:space="preserve"> area </w:t>
      </w:r>
      <w:r w:rsidR="00F143DB">
        <w:t>are suggested</w:t>
      </w:r>
      <w:r w:rsidR="00D041B8">
        <w:t xml:space="preserve"> in </w:t>
      </w:r>
      <w:r w:rsidR="005B038D">
        <w:t xml:space="preserve">italics and in </w:t>
      </w:r>
      <w:r w:rsidR="00D041B8">
        <w:t xml:space="preserve">parenthesis. </w:t>
      </w:r>
      <w:r w:rsidR="00BE469E">
        <w:t xml:space="preserve"> These parenthetical points are broadly stated so that the reader might see the relationship to Dervin's SMM Questions and </w:t>
      </w:r>
      <w:r w:rsidR="00D041B8">
        <w:t xml:space="preserve">is done for purposes of demonstration </w:t>
      </w:r>
      <w:r w:rsidR="00D041B8">
        <w:lastRenderedPageBreak/>
        <w:t>in this paper</w:t>
      </w:r>
      <w:r w:rsidR="00BE469E">
        <w:t>. T</w:t>
      </w:r>
      <w:r w:rsidR="00D041B8">
        <w:t>hese parenthetical points will not be included in the questions presented to participants.</w:t>
      </w:r>
    </w:p>
    <w:p w:rsidR="00170347" w:rsidRDefault="00170347" w:rsidP="00E84E6A">
      <w:pPr>
        <w:rPr>
          <w:bCs/>
        </w:rPr>
      </w:pPr>
    </w:p>
    <w:p w:rsidR="00703218" w:rsidRPr="00BA6B69" w:rsidRDefault="00CD5550" w:rsidP="00E84E6A">
      <w:pPr>
        <w:pStyle w:val="Heading1"/>
        <w:jc w:val="both"/>
        <w:rPr>
          <w:rFonts w:ascii="Times New Roman" w:hAnsi="Times New Roman"/>
        </w:rPr>
      </w:pPr>
      <w:r>
        <w:rPr>
          <w:rFonts w:ascii="Times New Roman" w:hAnsi="Times New Roman"/>
          <w:b w:val="0"/>
          <w:i/>
        </w:rPr>
        <w:t>Self-interview session</w:t>
      </w:r>
    </w:p>
    <w:p w:rsidR="00FC283C" w:rsidRDefault="005B47E6" w:rsidP="00E84E6A">
      <w:pPr>
        <w:rPr>
          <w:bCs/>
        </w:rPr>
      </w:pPr>
      <w:r>
        <w:rPr>
          <w:bCs/>
        </w:rPr>
        <w:t xml:space="preserve">When participants arrive to complete their self-interview, they will be conducted to a room with a computer on which they can view their eportfolio. Participants may use their own laptops if preferred. </w:t>
      </w:r>
      <w:r w:rsidR="00FC283C">
        <w:rPr>
          <w:bCs/>
        </w:rPr>
        <w:t>The prompt and questions will be as follows:</w:t>
      </w:r>
    </w:p>
    <w:p w:rsidR="00FC283C" w:rsidRDefault="00FC283C" w:rsidP="00E84E6A">
      <w:pPr>
        <w:rPr>
          <w:bCs/>
        </w:rPr>
      </w:pPr>
    </w:p>
    <w:p w:rsidR="00FC283C" w:rsidRDefault="00FC283C" w:rsidP="00E84E6A">
      <w:pPr>
        <w:rPr>
          <w:bCs/>
        </w:rPr>
      </w:pPr>
      <w:r>
        <w:rPr>
          <w:bCs/>
        </w:rPr>
        <w:tab/>
        <w:t>Dear Student,</w:t>
      </w:r>
    </w:p>
    <w:p w:rsidR="00FC283C" w:rsidRDefault="00FC283C" w:rsidP="00E84E6A">
      <w:pPr>
        <w:rPr>
          <w:bCs/>
        </w:rPr>
      </w:pPr>
      <w:r>
        <w:rPr>
          <w:bCs/>
        </w:rPr>
        <w:tab/>
        <w:t>*Thank you for your participation in this study!*</w:t>
      </w:r>
    </w:p>
    <w:p w:rsidR="00FC283C" w:rsidRPr="00FC283C" w:rsidRDefault="00FC283C" w:rsidP="00E84E6A">
      <w:r>
        <w:rPr>
          <w:noProof/>
        </w:rPr>
        <w:tab/>
      </w:r>
      <w:r w:rsidRPr="00FC283C">
        <w:rPr>
          <w:noProof/>
        </w:rPr>
        <w:t xml:space="preserve">Please DO NOT write your name on this </w:t>
      </w:r>
      <w:r>
        <w:rPr>
          <w:noProof/>
        </w:rPr>
        <w:tab/>
      </w:r>
      <w:r w:rsidRPr="00FC283C">
        <w:rPr>
          <w:noProof/>
        </w:rPr>
        <w:t xml:space="preserve">questionaire. Responses to this questionaire may </w:t>
      </w:r>
      <w:r>
        <w:rPr>
          <w:noProof/>
        </w:rPr>
        <w:tab/>
      </w:r>
      <w:r w:rsidRPr="00FC283C">
        <w:rPr>
          <w:noProof/>
        </w:rPr>
        <w:t xml:space="preserve">be used as data to support research in the area of </w:t>
      </w:r>
      <w:r>
        <w:rPr>
          <w:noProof/>
        </w:rPr>
        <w:tab/>
      </w:r>
      <w:r w:rsidR="003612A5">
        <w:rPr>
          <w:noProof/>
        </w:rPr>
        <w:t>Sense-Making</w:t>
      </w:r>
      <w:r w:rsidRPr="00FC283C">
        <w:rPr>
          <w:noProof/>
        </w:rPr>
        <w:t xml:space="preserve"> as well as to improve overall </w:t>
      </w:r>
      <w:r>
        <w:rPr>
          <w:noProof/>
        </w:rPr>
        <w:tab/>
      </w:r>
      <w:r w:rsidRPr="00FC283C">
        <w:rPr>
          <w:noProof/>
        </w:rPr>
        <w:t xml:space="preserve">program and curriculum development at GSLIS. </w:t>
      </w:r>
      <w:r>
        <w:rPr>
          <w:noProof/>
        </w:rPr>
        <w:tab/>
      </w:r>
      <w:r w:rsidRPr="00FC283C">
        <w:rPr>
          <w:noProof/>
        </w:rPr>
        <w:t xml:space="preserve">All contributions are voluntary and anonymous.  </w:t>
      </w:r>
      <w:r>
        <w:rPr>
          <w:noProof/>
        </w:rPr>
        <w:tab/>
      </w:r>
      <w:r w:rsidRPr="00FC283C">
        <w:rPr>
          <w:noProof/>
        </w:rPr>
        <w:t xml:space="preserve">By contributing and submitting your anonymous </w:t>
      </w:r>
      <w:r>
        <w:rPr>
          <w:noProof/>
        </w:rPr>
        <w:tab/>
      </w:r>
      <w:r w:rsidRPr="00FC283C">
        <w:rPr>
          <w:noProof/>
        </w:rPr>
        <w:t xml:space="preserve">reflections you are agreeing to its use to support </w:t>
      </w:r>
      <w:r>
        <w:rPr>
          <w:noProof/>
        </w:rPr>
        <w:tab/>
      </w:r>
      <w:r w:rsidRPr="00FC283C">
        <w:rPr>
          <w:noProof/>
        </w:rPr>
        <w:t>this research.</w:t>
      </w:r>
    </w:p>
    <w:p w:rsidR="00FC283C" w:rsidRPr="00FC283C" w:rsidRDefault="00FC283C" w:rsidP="00E84E6A">
      <w:r>
        <w:tab/>
      </w:r>
      <w:r w:rsidRPr="00FC283C">
        <w:t xml:space="preserve">This exercise is meant to help you toward a better </w:t>
      </w:r>
      <w:r>
        <w:tab/>
      </w:r>
      <w:r w:rsidRPr="00FC283C">
        <w:t xml:space="preserve">sense of your direction and focus as you move to </w:t>
      </w:r>
      <w:r>
        <w:tab/>
      </w:r>
      <w:r w:rsidRPr="00FC283C">
        <w:t xml:space="preserve">begin your course 709 Research in Library and </w:t>
      </w:r>
      <w:r>
        <w:tab/>
      </w:r>
      <w:r w:rsidRPr="00FC283C">
        <w:t xml:space="preserve">Information Studies. This will also help me </w:t>
      </w:r>
      <w:r>
        <w:tab/>
      </w:r>
      <w:r w:rsidRPr="00FC283C">
        <w:t xml:space="preserve">understand your needs better and reflect on my </w:t>
      </w:r>
      <w:r>
        <w:tab/>
      </w:r>
      <w:r w:rsidRPr="00FC283C">
        <w:t xml:space="preserve">own purposes and approaches as we interact. </w:t>
      </w:r>
    </w:p>
    <w:p w:rsidR="00FC283C" w:rsidRPr="00FC283C" w:rsidRDefault="00FC283C" w:rsidP="00E84E6A">
      <w:r>
        <w:tab/>
      </w:r>
      <w:r w:rsidRPr="00FC283C">
        <w:t xml:space="preserve">Please do your best to respond to the following </w:t>
      </w:r>
      <w:r>
        <w:tab/>
      </w:r>
      <w:r w:rsidRPr="00FC283C">
        <w:t xml:space="preserve">self-interview.  There are no right answers and the </w:t>
      </w:r>
      <w:r>
        <w:tab/>
      </w:r>
      <w:r w:rsidRPr="00FC283C">
        <w:t xml:space="preserve">purpose is to assist you in digging deeply into your </w:t>
      </w:r>
      <w:r>
        <w:tab/>
      </w:r>
      <w:r w:rsidRPr="00FC283C">
        <w:t xml:space="preserve">recollections, thoughts, questions, and feelings.  </w:t>
      </w:r>
      <w:r>
        <w:tab/>
      </w:r>
      <w:r w:rsidRPr="00FC283C">
        <w:t xml:space="preserve">Please review all parts of your eportfolio, </w:t>
      </w:r>
      <w:r>
        <w:tab/>
      </w:r>
      <w:r w:rsidRPr="00FC283C">
        <w:t xml:space="preserve">especially the Learning Matrix which notes the </w:t>
      </w:r>
      <w:r>
        <w:tab/>
      </w:r>
      <w:r w:rsidRPr="00FC283C">
        <w:t xml:space="preserve">assignments you have entered, to assist in </w:t>
      </w:r>
      <w:r>
        <w:tab/>
      </w:r>
      <w:r w:rsidRPr="00FC283C">
        <w:t xml:space="preserve">recalling aspects of your progress through this </w:t>
      </w:r>
      <w:r>
        <w:tab/>
      </w:r>
      <w:r w:rsidRPr="00FC283C">
        <w:t xml:space="preserve">program, both helps and hindrances, </w:t>
      </w:r>
      <w:r w:rsidRPr="00FC283C">
        <w:rPr>
          <w:i/>
        </w:rPr>
        <w:t>before</w:t>
      </w:r>
      <w:r w:rsidRPr="00FC283C">
        <w:t xml:space="preserve"> you </w:t>
      </w:r>
      <w:r>
        <w:tab/>
      </w:r>
      <w:r w:rsidRPr="00FC283C">
        <w:t>respond to these questions.</w:t>
      </w:r>
    </w:p>
    <w:p w:rsidR="00FC283C" w:rsidRPr="00FC283C" w:rsidRDefault="00FC283C" w:rsidP="00E84E6A"/>
    <w:p w:rsidR="00FC283C" w:rsidRPr="00FC283C" w:rsidRDefault="00FC283C" w:rsidP="00E84E6A">
      <w:pPr>
        <w:numPr>
          <w:ilvl w:val="1"/>
          <w:numId w:val="1"/>
        </w:numPr>
        <w:spacing w:after="200" w:line="276" w:lineRule="auto"/>
      </w:pPr>
      <w:r>
        <w:tab/>
      </w:r>
      <w:r w:rsidRPr="00FC283C">
        <w:t>What led you to enter study in library and information science</w:t>
      </w:r>
      <w:r w:rsidR="0005119E">
        <w:t>? T</w:t>
      </w:r>
      <w:r w:rsidRPr="00FC283C">
        <w:t>hink here not only of events and experiences but also strugg</w:t>
      </w:r>
      <w:r w:rsidR="0005119E">
        <w:t>les, questions, and conclusions.</w:t>
      </w:r>
      <w:r w:rsidRPr="00FC283C">
        <w:t xml:space="preserve"> </w:t>
      </w:r>
      <w:r w:rsidR="005B038D">
        <w:rPr>
          <w:i/>
        </w:rPr>
        <w:t>(This question</w:t>
      </w:r>
      <w:r w:rsidR="005B038D" w:rsidRPr="005B038D">
        <w:rPr>
          <w:i/>
        </w:rPr>
        <w:t xml:space="preserve"> queries</w:t>
      </w:r>
      <w:r w:rsidR="00B13BB6">
        <w:rPr>
          <w:i/>
        </w:rPr>
        <w:t>, for example,</w:t>
      </w:r>
      <w:r w:rsidR="005B038D" w:rsidRPr="005B038D">
        <w:rPr>
          <w:i/>
        </w:rPr>
        <w:t xml:space="preserve"> situation</w:t>
      </w:r>
      <w:r w:rsidR="00B13BB6">
        <w:rPr>
          <w:i/>
        </w:rPr>
        <w:t>, struggles, gaps</w:t>
      </w:r>
      <w:r w:rsidR="00E95EED">
        <w:rPr>
          <w:i/>
        </w:rPr>
        <w:t>, bridges</w:t>
      </w:r>
      <w:r w:rsidR="005B038D" w:rsidRPr="005B038D">
        <w:rPr>
          <w:i/>
        </w:rPr>
        <w:t>.)</w:t>
      </w:r>
    </w:p>
    <w:p w:rsidR="00FC283C" w:rsidRPr="00FC283C" w:rsidRDefault="00FC283C" w:rsidP="00E84E6A">
      <w:pPr>
        <w:numPr>
          <w:ilvl w:val="1"/>
          <w:numId w:val="1"/>
        </w:numPr>
        <w:spacing w:after="200" w:line="276" w:lineRule="auto"/>
      </w:pPr>
      <w:r w:rsidRPr="00FC283C">
        <w:t>What did you hope to accomplish...what were your interests at the time you decided to enter LIS study?</w:t>
      </w:r>
      <w:r w:rsidR="005B038D">
        <w:t xml:space="preserve"> </w:t>
      </w:r>
      <w:r w:rsidR="005B038D" w:rsidRPr="005B038D">
        <w:rPr>
          <w:i/>
        </w:rPr>
        <w:t>(This question queries</w:t>
      </w:r>
      <w:r w:rsidR="00B2085E">
        <w:rPr>
          <w:i/>
        </w:rPr>
        <w:t>, for example,</w:t>
      </w:r>
      <w:r w:rsidR="005B038D" w:rsidRPr="005B038D">
        <w:rPr>
          <w:i/>
        </w:rPr>
        <w:t xml:space="preserve"> </w:t>
      </w:r>
      <w:r w:rsidR="0062328E">
        <w:rPr>
          <w:i/>
        </w:rPr>
        <w:t>outcomes sought</w:t>
      </w:r>
      <w:r w:rsidR="005B038D" w:rsidRPr="005B038D">
        <w:rPr>
          <w:i/>
        </w:rPr>
        <w:t>.)</w:t>
      </w:r>
    </w:p>
    <w:p w:rsidR="00FC283C" w:rsidRPr="00FC283C" w:rsidRDefault="00FC283C" w:rsidP="00E84E6A">
      <w:pPr>
        <w:numPr>
          <w:ilvl w:val="1"/>
          <w:numId w:val="1"/>
        </w:numPr>
        <w:spacing w:after="200" w:line="276" w:lineRule="auto"/>
      </w:pPr>
      <w:r w:rsidRPr="00FC283C">
        <w:lastRenderedPageBreak/>
        <w:t xml:space="preserve">As you moved through your studies, what were the big things that helped you and how did each help you?  </w:t>
      </w:r>
      <w:r w:rsidR="005B038D" w:rsidRPr="005B038D">
        <w:rPr>
          <w:i/>
        </w:rPr>
        <w:t>(This question queries</w:t>
      </w:r>
      <w:r w:rsidR="00CD7FB8">
        <w:rPr>
          <w:i/>
        </w:rPr>
        <w:t>, for example,</w:t>
      </w:r>
      <w:r w:rsidR="005B038D" w:rsidRPr="005B038D">
        <w:rPr>
          <w:i/>
        </w:rPr>
        <w:t xml:space="preserve"> bridges that helped to cross gaps.)</w:t>
      </w:r>
    </w:p>
    <w:p w:rsidR="00FC283C" w:rsidRPr="00FC283C" w:rsidRDefault="00FC283C" w:rsidP="00E84E6A">
      <w:pPr>
        <w:numPr>
          <w:ilvl w:val="1"/>
          <w:numId w:val="1"/>
        </w:numPr>
        <w:spacing w:after="200" w:line="276" w:lineRule="auto"/>
      </w:pPr>
      <w:r w:rsidRPr="00FC283C">
        <w:t xml:space="preserve">What did you like doing the most in your LIS studies?   What do you think explains your liking?  </w:t>
      </w:r>
      <w:r w:rsidR="005B038D" w:rsidRPr="005B038D">
        <w:rPr>
          <w:i/>
        </w:rPr>
        <w:t>(This question queries</w:t>
      </w:r>
      <w:r w:rsidR="00CD7FB8">
        <w:rPr>
          <w:i/>
        </w:rPr>
        <w:t>, for example,</w:t>
      </w:r>
      <w:r w:rsidR="005B038D" w:rsidRPr="005B038D">
        <w:rPr>
          <w:i/>
        </w:rPr>
        <w:t xml:space="preserve"> outcomes sought or obtained.)</w:t>
      </w:r>
    </w:p>
    <w:p w:rsidR="00FC283C" w:rsidRPr="005B038D" w:rsidRDefault="00FC283C" w:rsidP="00E84E6A">
      <w:pPr>
        <w:numPr>
          <w:ilvl w:val="1"/>
          <w:numId w:val="1"/>
        </w:numPr>
        <w:spacing w:after="200" w:line="276" w:lineRule="auto"/>
        <w:rPr>
          <w:i/>
        </w:rPr>
      </w:pPr>
      <w:r w:rsidRPr="00FC283C">
        <w:t xml:space="preserve">As you moved through your studies, what were the big things that hindered you and how did each hinder you? </w:t>
      </w:r>
      <w:r w:rsidR="005B038D" w:rsidRPr="005B038D">
        <w:rPr>
          <w:i/>
        </w:rPr>
        <w:t>(This question queries</w:t>
      </w:r>
      <w:r w:rsidR="00CD7FB8">
        <w:rPr>
          <w:i/>
        </w:rPr>
        <w:t>, for example</w:t>
      </w:r>
      <w:r w:rsidR="005B038D" w:rsidRPr="005B038D">
        <w:rPr>
          <w:i/>
        </w:rPr>
        <w:t xml:space="preserve"> </w:t>
      </w:r>
      <w:r w:rsidR="008D361A">
        <w:rPr>
          <w:i/>
        </w:rPr>
        <w:t>situation and gaps</w:t>
      </w:r>
      <w:r w:rsidR="005B038D" w:rsidRPr="005B038D">
        <w:rPr>
          <w:i/>
        </w:rPr>
        <w:t>.)</w:t>
      </w:r>
    </w:p>
    <w:p w:rsidR="00FC283C" w:rsidRPr="005B038D" w:rsidRDefault="00FC283C" w:rsidP="00E84E6A">
      <w:pPr>
        <w:numPr>
          <w:ilvl w:val="1"/>
          <w:numId w:val="1"/>
        </w:numPr>
        <w:spacing w:after="200" w:line="276" w:lineRule="auto"/>
        <w:rPr>
          <w:i/>
        </w:rPr>
      </w:pPr>
      <w:r w:rsidRPr="00FC283C">
        <w:t xml:space="preserve">What did you like doing the least in your LIS studies?  What do you think explains </w:t>
      </w:r>
      <w:r>
        <w:t>y</w:t>
      </w:r>
      <w:r w:rsidRPr="00FC283C">
        <w:t xml:space="preserve">our disliking?  </w:t>
      </w:r>
      <w:r w:rsidR="005B038D" w:rsidRPr="005B038D">
        <w:rPr>
          <w:i/>
        </w:rPr>
        <w:t>(This question queries</w:t>
      </w:r>
      <w:r w:rsidR="00CD7FB8">
        <w:rPr>
          <w:i/>
        </w:rPr>
        <w:t>, for example,</w:t>
      </w:r>
      <w:r w:rsidR="005B038D" w:rsidRPr="005B038D">
        <w:rPr>
          <w:i/>
        </w:rPr>
        <w:t xml:space="preserve"> </w:t>
      </w:r>
      <w:r w:rsidR="0062328E">
        <w:rPr>
          <w:i/>
        </w:rPr>
        <w:t>struggles</w:t>
      </w:r>
      <w:r w:rsidR="00CD7FB8">
        <w:rPr>
          <w:i/>
        </w:rPr>
        <w:t xml:space="preserve"> and situation</w:t>
      </w:r>
      <w:r w:rsidR="005B038D" w:rsidRPr="005B038D">
        <w:rPr>
          <w:i/>
        </w:rPr>
        <w:t>.)</w:t>
      </w:r>
    </w:p>
    <w:p w:rsidR="00FC283C" w:rsidRPr="00FC283C" w:rsidRDefault="00FC283C" w:rsidP="00E84E6A">
      <w:pPr>
        <w:numPr>
          <w:ilvl w:val="1"/>
          <w:numId w:val="1"/>
        </w:numPr>
        <w:spacing w:after="200" w:line="276" w:lineRule="auto"/>
      </w:pPr>
      <w:r w:rsidRPr="00FC283C">
        <w:t>Thinking about your LIS studies, would you say there were experiences from your life before coming to LIS that impacted you during your studies?  What were these and how did each impact you?   If more than several, can you choose one or two that stand out the most in your mind?</w:t>
      </w:r>
      <w:r w:rsidR="005B038D">
        <w:t xml:space="preserve"> </w:t>
      </w:r>
      <w:r w:rsidR="005B038D">
        <w:rPr>
          <w:i/>
        </w:rPr>
        <w:t>(This question</w:t>
      </w:r>
      <w:r w:rsidR="00375F77">
        <w:rPr>
          <w:i/>
        </w:rPr>
        <w:t xml:space="preserve"> queries, for example, situation and outcomes</w:t>
      </w:r>
      <w:r w:rsidR="005B038D" w:rsidRPr="005B038D">
        <w:rPr>
          <w:i/>
        </w:rPr>
        <w:t>.)</w:t>
      </w:r>
    </w:p>
    <w:p w:rsidR="00FC283C" w:rsidRPr="005B038D" w:rsidRDefault="00FC283C" w:rsidP="00E84E6A">
      <w:pPr>
        <w:numPr>
          <w:ilvl w:val="1"/>
          <w:numId w:val="1"/>
        </w:numPr>
        <w:spacing w:after="200" w:line="276" w:lineRule="auto"/>
        <w:rPr>
          <w:i/>
        </w:rPr>
      </w:pPr>
      <w:r w:rsidRPr="00FC283C">
        <w:t>Thinking again about your LIS studies, would you say there were current life experiences that impacted you during your studies?  What were these and how did each impact you?</w:t>
      </w:r>
      <w:r w:rsidR="005B038D">
        <w:t xml:space="preserve"> </w:t>
      </w:r>
      <w:r w:rsidR="005B038D" w:rsidRPr="005B038D">
        <w:rPr>
          <w:i/>
        </w:rPr>
        <w:t>(This question queries</w:t>
      </w:r>
      <w:r w:rsidR="00375F77">
        <w:rPr>
          <w:i/>
        </w:rPr>
        <w:t>, for example,</w:t>
      </w:r>
      <w:r w:rsidR="005B038D" w:rsidRPr="005B038D">
        <w:rPr>
          <w:i/>
        </w:rPr>
        <w:t xml:space="preserve"> </w:t>
      </w:r>
      <w:r w:rsidR="00DB6E0C">
        <w:rPr>
          <w:i/>
        </w:rPr>
        <w:t xml:space="preserve">situations and </w:t>
      </w:r>
      <w:r w:rsidR="005B038D" w:rsidRPr="005B038D">
        <w:rPr>
          <w:i/>
        </w:rPr>
        <w:t>outcomes.)</w:t>
      </w:r>
    </w:p>
    <w:p w:rsidR="00FC283C" w:rsidRPr="00FC283C" w:rsidRDefault="00FC283C" w:rsidP="00E84E6A">
      <w:pPr>
        <w:numPr>
          <w:ilvl w:val="1"/>
          <w:numId w:val="1"/>
        </w:numPr>
        <w:spacing w:after="200" w:line="276" w:lineRule="auto"/>
      </w:pPr>
      <w:r w:rsidRPr="00FC283C">
        <w:t xml:space="preserve">Now, towards the end of your studies for an MLS, how does your outlook or destination differ (if at all) from your sense of these at the beginning of your studies?   If you see things as having changed, how did they change?  What do you see as accounting for the change?  </w:t>
      </w:r>
      <w:r w:rsidR="005B038D" w:rsidRPr="005B038D">
        <w:rPr>
          <w:i/>
        </w:rPr>
        <w:t>(This question queries</w:t>
      </w:r>
      <w:r w:rsidR="00375F77">
        <w:rPr>
          <w:i/>
        </w:rPr>
        <w:t>, for example,</w:t>
      </w:r>
      <w:r w:rsidR="005B038D" w:rsidRPr="005B038D">
        <w:rPr>
          <w:i/>
        </w:rPr>
        <w:t xml:space="preserve"> evaluation.)</w:t>
      </w:r>
    </w:p>
    <w:p w:rsidR="00FC283C" w:rsidRPr="005B038D" w:rsidRDefault="00FC283C" w:rsidP="00E84E6A">
      <w:pPr>
        <w:numPr>
          <w:ilvl w:val="1"/>
          <w:numId w:val="1"/>
        </w:numPr>
        <w:spacing w:after="200" w:line="276" w:lineRule="auto"/>
        <w:rPr>
          <w:i/>
        </w:rPr>
      </w:pPr>
      <w:r w:rsidRPr="00FC283C">
        <w:lastRenderedPageBreak/>
        <w:t xml:space="preserve">At this time, what is your sense of what you would like to do in your culminating project?  How do you see this as potentially helping you -- serving your needs and interests?  </w:t>
      </w:r>
      <w:r w:rsidR="005B038D" w:rsidRPr="005B038D">
        <w:rPr>
          <w:i/>
        </w:rPr>
        <w:t>(This question queries</w:t>
      </w:r>
      <w:r w:rsidR="00A604B6">
        <w:rPr>
          <w:i/>
        </w:rPr>
        <w:t>, for example,</w:t>
      </w:r>
      <w:r w:rsidR="005B038D" w:rsidRPr="005B038D">
        <w:rPr>
          <w:i/>
        </w:rPr>
        <w:t xml:space="preserve"> outcomes</w:t>
      </w:r>
      <w:r w:rsidR="00A604B6">
        <w:rPr>
          <w:i/>
        </w:rPr>
        <w:t xml:space="preserve"> sought</w:t>
      </w:r>
      <w:r w:rsidR="005B038D" w:rsidRPr="005B038D">
        <w:rPr>
          <w:i/>
        </w:rPr>
        <w:t>.)</w:t>
      </w:r>
    </w:p>
    <w:p w:rsidR="00FC283C" w:rsidRPr="00703218" w:rsidRDefault="00FC283C" w:rsidP="00E84E6A">
      <w:pPr>
        <w:ind w:left="360" w:firstLine="0"/>
        <w:rPr>
          <w:bCs/>
        </w:rPr>
      </w:pPr>
      <w:r w:rsidRPr="00FC283C">
        <w:rPr>
          <w:noProof/>
        </w:rPr>
        <w:t xml:space="preserve">The </w:t>
      </w:r>
      <w:r>
        <w:rPr>
          <w:noProof/>
        </w:rPr>
        <w:t>researcher</w:t>
      </w:r>
      <w:r w:rsidRPr="00FC283C">
        <w:rPr>
          <w:noProof/>
        </w:rPr>
        <w:t xml:space="preserve"> will not be in the room during the self</w:t>
      </w:r>
      <w:r w:rsidR="00AC143A">
        <w:rPr>
          <w:noProof/>
        </w:rPr>
        <w:t>-</w:t>
      </w:r>
      <w:r w:rsidRPr="00FC283C">
        <w:rPr>
          <w:noProof/>
        </w:rPr>
        <w:t xml:space="preserve"> interview. Participants will self</w:t>
      </w:r>
      <w:r w:rsidR="004A40FE">
        <w:rPr>
          <w:noProof/>
        </w:rPr>
        <w:t>-</w:t>
      </w:r>
      <w:r w:rsidRPr="00FC283C">
        <w:rPr>
          <w:noProof/>
        </w:rPr>
        <w:t xml:space="preserve">interview by reading the questions and writing their response below </w:t>
      </w:r>
      <w:r w:rsidR="004A40FE">
        <w:rPr>
          <w:noProof/>
        </w:rPr>
        <w:t>each</w:t>
      </w:r>
      <w:r w:rsidRPr="00FC283C">
        <w:rPr>
          <w:noProof/>
        </w:rPr>
        <w:t xml:space="preserve"> question. Question response sheets will be anonymous. Completed sheets will be deposited in a common envelope so that question response sheet</w:t>
      </w:r>
      <w:r w:rsidR="00B93884">
        <w:rPr>
          <w:noProof/>
        </w:rPr>
        <w:t>s will not</w:t>
      </w:r>
      <w:r w:rsidRPr="00FC283C">
        <w:rPr>
          <w:noProof/>
        </w:rPr>
        <w:t xml:space="preserve"> be </w:t>
      </w:r>
      <w:r w:rsidR="00B93884">
        <w:rPr>
          <w:noProof/>
        </w:rPr>
        <w:t>associated</w:t>
      </w:r>
      <w:r w:rsidRPr="00FC283C">
        <w:rPr>
          <w:noProof/>
        </w:rPr>
        <w:t xml:space="preserve"> with a</w:t>
      </w:r>
      <w:r w:rsidR="00B93884">
        <w:rPr>
          <w:noProof/>
        </w:rPr>
        <w:t>ny particular</w:t>
      </w:r>
      <w:r w:rsidRPr="00FC283C">
        <w:rPr>
          <w:noProof/>
        </w:rPr>
        <w:t xml:space="preserve"> participant.</w:t>
      </w:r>
      <w:r w:rsidRPr="00703218">
        <w:rPr>
          <w:bCs/>
        </w:rPr>
        <w:t xml:space="preserve">In exchange for completing and submitting the </w:t>
      </w:r>
      <w:r w:rsidR="003612A5">
        <w:rPr>
          <w:bCs/>
        </w:rPr>
        <w:t>Sense-Making</w:t>
      </w:r>
      <w:r w:rsidRPr="00703218">
        <w:rPr>
          <w:bCs/>
        </w:rPr>
        <w:t xml:space="preserve"> Methodology reflection and accompanying questions, participating students will receive a gift card from a book store or cafe worth $15. Participation is expected to take approximately 30 minutes. </w:t>
      </w:r>
    </w:p>
    <w:p w:rsidR="005B47E6" w:rsidRDefault="005B47E6" w:rsidP="00E84E6A">
      <w:pPr>
        <w:rPr>
          <w:bCs/>
        </w:rPr>
      </w:pPr>
      <w:r>
        <w:rPr>
          <w:bCs/>
        </w:rPr>
        <w:t xml:space="preserve"> </w:t>
      </w:r>
    </w:p>
    <w:p w:rsidR="00EC2C3E" w:rsidRDefault="00DC0C2D" w:rsidP="00E84E6A">
      <w:pPr>
        <w:pStyle w:val="Heading1"/>
        <w:jc w:val="both"/>
        <w:rPr>
          <w:rFonts w:ascii="Times New Roman" w:hAnsi="Times New Roman"/>
          <w:b w:val="0"/>
          <w:i/>
        </w:rPr>
      </w:pPr>
      <w:r>
        <w:rPr>
          <w:rFonts w:ascii="Times New Roman" w:hAnsi="Times New Roman"/>
          <w:b w:val="0"/>
          <w:i/>
        </w:rPr>
        <w:t xml:space="preserve">Planned </w:t>
      </w:r>
      <w:r w:rsidR="00EC2C3E">
        <w:rPr>
          <w:rFonts w:ascii="Times New Roman" w:hAnsi="Times New Roman"/>
          <w:b w:val="0"/>
          <w:i/>
        </w:rPr>
        <w:t>Analysis</w:t>
      </w:r>
      <w:r w:rsidR="00C74875">
        <w:rPr>
          <w:rFonts w:ascii="Times New Roman" w:hAnsi="Times New Roman"/>
          <w:b w:val="0"/>
          <w:i/>
        </w:rPr>
        <w:t xml:space="preserve"> and follow-up</w:t>
      </w:r>
    </w:p>
    <w:p w:rsidR="00EC2C3E" w:rsidRDefault="009E148F" w:rsidP="00E84E6A">
      <w:r>
        <w:t>This inquiry is intended to be a grounded attempt (Glaser &amp; Strauss, 1967). The plan at this point is to examine r</w:t>
      </w:r>
      <w:r w:rsidR="00EC2C3E">
        <w:t>esponses for broad c</w:t>
      </w:r>
      <w:r w:rsidR="00104A55">
        <w:t>oncepts emerging from the data</w:t>
      </w:r>
      <w:r w:rsidR="00F21C43">
        <w:t>, although</w:t>
      </w:r>
      <w:r w:rsidR="00104A55">
        <w:t xml:space="preserve"> this </w:t>
      </w:r>
      <w:r>
        <w:t xml:space="preserve">plan may change depending on the situation. </w:t>
      </w:r>
      <w:r w:rsidR="00EC2C3E" w:rsidRPr="00F21C43">
        <w:t>Concept</w:t>
      </w:r>
      <w:r w:rsidR="00F21C43" w:rsidRPr="00F21C43">
        <w:t>s</w:t>
      </w:r>
      <w:r w:rsidR="00EC2C3E" w:rsidRPr="00F21C43">
        <w:t xml:space="preserve"> emerging from the data will be placed into groups having a commonality as </w:t>
      </w:r>
      <w:r w:rsidR="00DC0C2D" w:rsidRPr="00F21C43">
        <w:t>noted</w:t>
      </w:r>
      <w:r w:rsidR="00EC2C3E" w:rsidRPr="00F21C43">
        <w:t xml:space="preserve"> by the researcher.</w:t>
      </w:r>
      <w:r w:rsidR="00EC2C3E">
        <w:t xml:space="preserve"> Groups will be examined for insights into participant experience, growth, and </w:t>
      </w:r>
      <w:r w:rsidR="00DC0C2D">
        <w:t xml:space="preserve">perceptions and any other attributes of interest. </w:t>
      </w:r>
    </w:p>
    <w:p w:rsidR="00317F4D" w:rsidRDefault="004A29E7" w:rsidP="00E84E6A">
      <w:r>
        <w:t>One idea under consideration for follow-up is to invite participants to respond to a second group of questions regarding what they learned, if anything, from participating in the SMM study</w:t>
      </w:r>
      <w:r w:rsidR="004661F0">
        <w:t xml:space="preserve"> (Dervin, 1983)</w:t>
      </w:r>
      <w:r>
        <w:t>. It would be of interest to know if participation in this study affected participants' choice of topic for their culminating project and/or the way they approached that project and future endeavors.</w:t>
      </w:r>
      <w:r w:rsidR="00104A55">
        <w:t xml:space="preserve"> The SMM experience may affect participants' outlook and/or self-knowledge in other ways.</w:t>
      </w:r>
      <w:r>
        <w:t xml:space="preserve"> It would be of additional interest to know how, if at all, construction and reflection of their eportfolios affected participants in their studies and elsewhere. </w:t>
      </w:r>
      <w:r w:rsidR="00317F4D">
        <w:t>Finally, the research</w:t>
      </w:r>
      <w:r w:rsidR="0023148E">
        <w:t>er</w:t>
      </w:r>
      <w:r w:rsidR="00317F4D">
        <w:t xml:space="preserve"> would like to include </w:t>
      </w:r>
      <w:r w:rsidR="004661F0">
        <w:t>Dervin's</w:t>
      </w:r>
      <w:r w:rsidR="00317F4D">
        <w:t xml:space="preserve"> 'magic wand' question: "</w:t>
      </w:r>
      <w:r w:rsidR="00317F4D" w:rsidRPr="00317F4D">
        <w:t xml:space="preserve"> </w:t>
      </w:r>
      <w:r w:rsidR="00317F4D">
        <w:t>If you had a magic wand, what would you like to happen?" (Cheuk &amp; Dervin, 2011, p. 10).</w:t>
      </w:r>
    </w:p>
    <w:p w:rsidR="00017AF9" w:rsidRPr="00B05D55" w:rsidRDefault="00B60902" w:rsidP="00E84E6A">
      <w:r>
        <w:t>It is hoped,</w:t>
      </w:r>
      <w:r w:rsidR="00017AF9" w:rsidRPr="00B05D55">
        <w:t xml:space="preserve"> that </w:t>
      </w:r>
      <w:r>
        <w:rPr>
          <w:noProof/>
        </w:rPr>
        <w:t>r</w:t>
      </w:r>
      <w:r w:rsidRPr="005A49F7">
        <w:rPr>
          <w:noProof/>
        </w:rPr>
        <w:t xml:space="preserve">eflection at this point in their studies may support </w:t>
      </w:r>
      <w:r>
        <w:rPr>
          <w:noProof/>
        </w:rPr>
        <w:t xml:space="preserve">participants in </w:t>
      </w:r>
      <w:r w:rsidRPr="005A49F7">
        <w:rPr>
          <w:noProof/>
        </w:rPr>
        <w:t xml:space="preserve">more informed decisions </w:t>
      </w:r>
      <w:r>
        <w:rPr>
          <w:noProof/>
        </w:rPr>
        <w:t xml:space="preserve">as they move towards </w:t>
      </w:r>
      <w:r w:rsidRPr="005A49F7">
        <w:rPr>
          <w:noProof/>
        </w:rPr>
        <w:t xml:space="preserve">their culminating project. </w:t>
      </w:r>
      <w:r w:rsidR="00017AF9">
        <w:t xml:space="preserve"> </w:t>
      </w:r>
      <w:r w:rsidR="004661F0">
        <w:t xml:space="preserve">It is further hoped that pairing SMM with participant reflection of their eportfolio in this instance may lead to wider application within the department. </w:t>
      </w:r>
      <w:r w:rsidR="00017AF9">
        <w:t xml:space="preserve">Additionally, data collected </w:t>
      </w:r>
      <w:r w:rsidR="00453E6A">
        <w:t>from these</w:t>
      </w:r>
      <w:r>
        <w:t xml:space="preserve"> SMM reflections </w:t>
      </w:r>
      <w:r w:rsidR="005D7F32">
        <w:t>may inform the d</w:t>
      </w:r>
      <w:r w:rsidR="00017AF9">
        <w:t xml:space="preserve">epartment regarding improvements that can be made in overall program and curriculum. </w:t>
      </w:r>
    </w:p>
    <w:p w:rsidR="000D66FF" w:rsidRPr="001E3B1C" w:rsidRDefault="00EC2C3E" w:rsidP="00E84E6A">
      <w:r w:rsidRPr="00EC2C3E">
        <w:lastRenderedPageBreak/>
        <w:t xml:space="preserve">. </w:t>
      </w:r>
    </w:p>
    <w:p w:rsidR="00202633" w:rsidRPr="00202633" w:rsidRDefault="00202633" w:rsidP="00E84E6A">
      <w:pPr>
        <w:spacing w:after="160" w:line="259" w:lineRule="auto"/>
        <w:ind w:firstLine="0"/>
        <w:rPr>
          <w:rFonts w:ascii="Arial" w:hAnsi="Arial" w:cs="Arial"/>
          <w:b/>
        </w:rPr>
      </w:pPr>
      <w:r w:rsidRPr="00202633">
        <w:rPr>
          <w:rFonts w:ascii="Arial" w:hAnsi="Arial" w:cs="Arial"/>
          <w:b/>
        </w:rPr>
        <w:t>ACKNOWLEDGMENTS</w:t>
      </w:r>
    </w:p>
    <w:p w:rsidR="00202633" w:rsidRPr="00202633" w:rsidRDefault="00202633" w:rsidP="00E84E6A">
      <w:pPr>
        <w:rPr>
          <w:bCs/>
        </w:rPr>
      </w:pPr>
      <w:r w:rsidRPr="00202633">
        <w:rPr>
          <w:bCs/>
        </w:rPr>
        <w:t xml:space="preserve">The author wishes to thank Dr. Brenda Dervin for her guidance and </w:t>
      </w:r>
      <w:r w:rsidR="004F2E75">
        <w:rPr>
          <w:bCs/>
        </w:rPr>
        <w:t>suggestions</w:t>
      </w:r>
      <w:r w:rsidRPr="00202633">
        <w:rPr>
          <w:bCs/>
        </w:rPr>
        <w:t xml:space="preserve"> in the construction of the </w:t>
      </w:r>
      <w:r w:rsidR="003612A5">
        <w:rPr>
          <w:bCs/>
        </w:rPr>
        <w:t>Sense-Making</w:t>
      </w:r>
      <w:r w:rsidRPr="00202633">
        <w:rPr>
          <w:bCs/>
        </w:rPr>
        <w:t xml:space="preserve"> Methodology questions</w:t>
      </w:r>
      <w:r w:rsidR="001E3B1C">
        <w:rPr>
          <w:bCs/>
        </w:rPr>
        <w:t xml:space="preserve"> in this paper</w:t>
      </w:r>
      <w:r w:rsidRPr="00202633">
        <w:rPr>
          <w:bCs/>
        </w:rPr>
        <w:t xml:space="preserve"> that will be posed to participants.</w:t>
      </w:r>
    </w:p>
    <w:p w:rsidR="00D9346C" w:rsidRDefault="00D9346C" w:rsidP="00E84E6A">
      <w:pPr>
        <w:pStyle w:val="Heading1"/>
        <w:rPr>
          <w:rFonts w:ascii="Arial" w:hAnsi="Arial" w:cs="Arial"/>
        </w:rPr>
      </w:pPr>
    </w:p>
    <w:p w:rsidR="000D66FF" w:rsidRPr="008552A8" w:rsidRDefault="000D66FF" w:rsidP="00E84E6A">
      <w:pPr>
        <w:pStyle w:val="Heading1"/>
        <w:rPr>
          <w:rFonts w:ascii="Arial" w:hAnsi="Arial" w:cs="Arial"/>
        </w:rPr>
      </w:pPr>
      <w:r w:rsidRPr="008552A8">
        <w:rPr>
          <w:rFonts w:ascii="Arial" w:hAnsi="Arial" w:cs="Arial"/>
        </w:rPr>
        <w:t xml:space="preserve">References </w:t>
      </w:r>
    </w:p>
    <w:p w:rsidR="00C174E0" w:rsidRPr="00C552FC" w:rsidRDefault="00C174E0" w:rsidP="00E84E6A">
      <w:pPr>
        <w:ind w:left="720" w:hanging="720"/>
        <w:jc w:val="left"/>
        <w:rPr>
          <w:bCs/>
          <w:sz w:val="18"/>
          <w:szCs w:val="18"/>
        </w:rPr>
      </w:pPr>
      <w:r w:rsidRPr="00C552FC">
        <w:rPr>
          <w:bCs/>
          <w:sz w:val="18"/>
          <w:szCs w:val="18"/>
        </w:rPr>
        <w:t xml:space="preserve">Andrade, M. (2013). Launching e-portfolios: An organic process. </w:t>
      </w:r>
      <w:r w:rsidRPr="00C552FC">
        <w:rPr>
          <w:bCs/>
          <w:i/>
          <w:sz w:val="18"/>
          <w:szCs w:val="18"/>
        </w:rPr>
        <w:t>Assessment Update: Progress, Trends, and Practices in Higher Education</w:t>
      </w:r>
      <w:r w:rsidRPr="00C552FC">
        <w:rPr>
          <w:bCs/>
          <w:sz w:val="18"/>
          <w:szCs w:val="18"/>
        </w:rPr>
        <w:t>, 25(3), 1-16.</w:t>
      </w:r>
    </w:p>
    <w:p w:rsidR="00C174E0" w:rsidRPr="00C552FC" w:rsidRDefault="00C174E0" w:rsidP="00E84E6A">
      <w:pPr>
        <w:ind w:left="720" w:hanging="720"/>
        <w:jc w:val="left"/>
        <w:rPr>
          <w:bCs/>
          <w:sz w:val="18"/>
          <w:szCs w:val="18"/>
        </w:rPr>
      </w:pPr>
      <w:r w:rsidRPr="00C552FC">
        <w:rPr>
          <w:bCs/>
          <w:sz w:val="18"/>
          <w:szCs w:val="18"/>
        </w:rPr>
        <w:t xml:space="preserve">Alexiou, A. &amp; Paraskeva, F. (2010). Enhancing self-regulated lerning skills through the implementation of an e-portfolio tool. </w:t>
      </w:r>
      <w:r w:rsidRPr="00C552FC">
        <w:rPr>
          <w:bCs/>
          <w:i/>
          <w:sz w:val="18"/>
          <w:szCs w:val="18"/>
        </w:rPr>
        <w:t>Procedia Social and Behavioral Sciences</w:t>
      </w:r>
      <w:r w:rsidRPr="00C552FC">
        <w:rPr>
          <w:bCs/>
          <w:sz w:val="18"/>
          <w:szCs w:val="18"/>
        </w:rPr>
        <w:t xml:space="preserve">, 2, 3048-3054. </w:t>
      </w:r>
    </w:p>
    <w:p w:rsidR="00C174E0" w:rsidRPr="00C552FC" w:rsidRDefault="00C174E0" w:rsidP="00E84E6A">
      <w:pPr>
        <w:ind w:left="720" w:hanging="720"/>
        <w:jc w:val="left"/>
        <w:rPr>
          <w:bCs/>
          <w:sz w:val="18"/>
          <w:szCs w:val="18"/>
        </w:rPr>
      </w:pPr>
      <w:r w:rsidRPr="00C552FC">
        <w:rPr>
          <w:bCs/>
          <w:sz w:val="18"/>
          <w:szCs w:val="18"/>
        </w:rPr>
        <w:t xml:space="preserve">Buzzetto-More, N.  (2010). Assessing the efficacy and effectiveness of an e-portfolio used for summative assessment. </w:t>
      </w:r>
      <w:r w:rsidRPr="00C552FC">
        <w:rPr>
          <w:bCs/>
          <w:i/>
          <w:sz w:val="18"/>
          <w:szCs w:val="18"/>
        </w:rPr>
        <w:t>Interdisciplinary Journal of E-Learning &amp; Learning Objects</w:t>
      </w:r>
      <w:r w:rsidRPr="00C552FC">
        <w:rPr>
          <w:bCs/>
          <w:sz w:val="18"/>
          <w:szCs w:val="18"/>
        </w:rPr>
        <w:t>, 6, 61-85.</w:t>
      </w:r>
    </w:p>
    <w:p w:rsidR="00C174E0" w:rsidRPr="00C552FC" w:rsidRDefault="00C174E0" w:rsidP="00E84E6A">
      <w:pPr>
        <w:ind w:left="720" w:hanging="720"/>
        <w:jc w:val="left"/>
        <w:rPr>
          <w:bCs/>
          <w:sz w:val="18"/>
          <w:szCs w:val="18"/>
        </w:rPr>
      </w:pPr>
      <w:r w:rsidRPr="00C552FC">
        <w:rPr>
          <w:bCs/>
          <w:sz w:val="18"/>
          <w:szCs w:val="18"/>
        </w:rPr>
        <w:t xml:space="preserve">Chang, C., Liang, C., &amp; Chen, Y. (2013). Is learner self-assessment reliable and valid in a web-based portfolio environment for high school students? </w:t>
      </w:r>
      <w:r w:rsidRPr="00C552FC">
        <w:rPr>
          <w:bCs/>
          <w:i/>
          <w:sz w:val="18"/>
          <w:szCs w:val="18"/>
        </w:rPr>
        <w:t>Computers &amp; Education</w:t>
      </w:r>
      <w:r w:rsidRPr="00C552FC">
        <w:rPr>
          <w:bCs/>
          <w:sz w:val="18"/>
          <w:szCs w:val="18"/>
        </w:rPr>
        <w:t>, 60, 325-334.</w:t>
      </w:r>
    </w:p>
    <w:p w:rsidR="00C174E0" w:rsidRDefault="00C174E0" w:rsidP="00E84E6A">
      <w:pPr>
        <w:ind w:left="720" w:hanging="720"/>
        <w:jc w:val="left"/>
        <w:rPr>
          <w:bCs/>
          <w:sz w:val="18"/>
          <w:szCs w:val="18"/>
        </w:rPr>
      </w:pPr>
      <w:r w:rsidRPr="00C552FC">
        <w:rPr>
          <w:bCs/>
          <w:sz w:val="18"/>
          <w:szCs w:val="18"/>
        </w:rPr>
        <w:t xml:space="preserve">Cheng, G. &amp; Chau, J. (2013). Exploring the relationship between students' self-regulated learning ability and their eportfolio achievement. </w:t>
      </w:r>
      <w:r w:rsidRPr="00C552FC">
        <w:rPr>
          <w:bCs/>
          <w:i/>
          <w:sz w:val="18"/>
          <w:szCs w:val="18"/>
        </w:rPr>
        <w:t>Internet &amp; Higher Education</w:t>
      </w:r>
      <w:r w:rsidRPr="00C552FC">
        <w:rPr>
          <w:bCs/>
          <w:sz w:val="18"/>
          <w:szCs w:val="18"/>
        </w:rPr>
        <w:t xml:space="preserve">, 17, 9-15. </w:t>
      </w:r>
    </w:p>
    <w:p w:rsidR="00185B57" w:rsidRPr="00C552FC" w:rsidRDefault="00185B57" w:rsidP="00E84E6A">
      <w:pPr>
        <w:ind w:left="720" w:hanging="720"/>
        <w:jc w:val="left"/>
        <w:rPr>
          <w:bCs/>
          <w:sz w:val="18"/>
          <w:szCs w:val="18"/>
        </w:rPr>
      </w:pPr>
      <w:r>
        <w:rPr>
          <w:bCs/>
          <w:sz w:val="18"/>
          <w:szCs w:val="18"/>
        </w:rPr>
        <w:t xml:space="preserve">Cheuk, B. &amp; Dervin, B. (2011). Leadership 2.0 in action: A journey from knowledge management to "knowledging." </w:t>
      </w:r>
      <w:r w:rsidRPr="00185B57">
        <w:rPr>
          <w:bCs/>
          <w:i/>
          <w:sz w:val="18"/>
          <w:szCs w:val="18"/>
        </w:rPr>
        <w:t>Knowledge Management &amp; E-Learning: An International Journal</w:t>
      </w:r>
      <w:r>
        <w:rPr>
          <w:bCs/>
          <w:sz w:val="18"/>
          <w:szCs w:val="18"/>
        </w:rPr>
        <w:t xml:space="preserve"> 3(2). 119-138.</w:t>
      </w:r>
    </w:p>
    <w:p w:rsidR="00C174E0" w:rsidRPr="00C552FC" w:rsidRDefault="00C174E0" w:rsidP="00E84E6A">
      <w:pPr>
        <w:ind w:left="720" w:hanging="720"/>
        <w:jc w:val="left"/>
        <w:rPr>
          <w:sz w:val="18"/>
          <w:szCs w:val="18"/>
        </w:rPr>
      </w:pPr>
      <w:r w:rsidRPr="00C552FC">
        <w:rPr>
          <w:sz w:val="18"/>
          <w:szCs w:val="18"/>
        </w:rPr>
        <w:t xml:space="preserve">Cooper, L. Z., Davis, J., Perry, C. A. (Principal Investigator), and Surprenant, T.S. (2009).  Making Connections:  An ePortfolio Mini-Grant &amp; Seminar Program, Year II.  Funded by LaGuardia Community College and The Fund for Improvement of Post-Secondary Education (FIPSE), an agency of the US Department of Education for $4,000, from January – December 2009 </w:t>
      </w:r>
    </w:p>
    <w:p w:rsidR="00C174E0" w:rsidRDefault="00C174E0" w:rsidP="00E84E6A">
      <w:pPr>
        <w:ind w:left="720" w:hanging="720"/>
        <w:jc w:val="left"/>
        <w:rPr>
          <w:sz w:val="18"/>
          <w:szCs w:val="18"/>
        </w:rPr>
      </w:pPr>
      <w:r w:rsidRPr="00C552FC">
        <w:rPr>
          <w:sz w:val="18"/>
          <w:szCs w:val="18"/>
        </w:rPr>
        <w:t>Cooper, L. Z., Davis, J., Perry, C. A. (Principal Investigator), and Surprenant, T.S. (2008).  Making Connections:  An ePortfolio Mini-Grant &amp; Seminar Program, Year I. Funded by LaGuardia Community College and The Fund for Improvement of Post-Secondary Education (FIPSE), an agency of the US Department of Education for $8,000, from January – December 2008.</w:t>
      </w:r>
    </w:p>
    <w:p w:rsidR="00987FB1" w:rsidRDefault="00987FB1" w:rsidP="00E84E6A">
      <w:pPr>
        <w:ind w:left="720" w:hanging="720"/>
        <w:jc w:val="left"/>
        <w:rPr>
          <w:sz w:val="18"/>
          <w:szCs w:val="18"/>
        </w:rPr>
      </w:pPr>
      <w:r>
        <w:rPr>
          <w:sz w:val="18"/>
          <w:szCs w:val="18"/>
        </w:rPr>
        <w:t xml:space="preserve">Dervin, B. (1983). An overview of sense-making research: Concepts, methods and results. Paper presented at the </w:t>
      </w:r>
      <w:r w:rsidRPr="00987FB1">
        <w:rPr>
          <w:i/>
          <w:sz w:val="18"/>
          <w:szCs w:val="18"/>
        </w:rPr>
        <w:t>Annual Meeting of the</w:t>
      </w:r>
      <w:r>
        <w:rPr>
          <w:sz w:val="18"/>
          <w:szCs w:val="18"/>
        </w:rPr>
        <w:t xml:space="preserve"> </w:t>
      </w:r>
      <w:r w:rsidRPr="00987FB1">
        <w:rPr>
          <w:i/>
          <w:sz w:val="18"/>
          <w:szCs w:val="18"/>
        </w:rPr>
        <w:t>International Communication Association</w:t>
      </w:r>
      <w:r>
        <w:rPr>
          <w:sz w:val="18"/>
          <w:szCs w:val="18"/>
        </w:rPr>
        <w:t>, Dallas, TX, May. Available at: http://communication.sbs.ohio-state.edu/sense-making/art/artdervin83.html</w:t>
      </w:r>
    </w:p>
    <w:p w:rsidR="003635A4" w:rsidRPr="003635A4" w:rsidRDefault="003635A4" w:rsidP="00E84E6A">
      <w:pPr>
        <w:spacing w:after="0"/>
        <w:ind w:left="720" w:hanging="720"/>
        <w:jc w:val="left"/>
        <w:rPr>
          <w:sz w:val="18"/>
          <w:szCs w:val="18"/>
        </w:rPr>
      </w:pPr>
      <w:r w:rsidRPr="003635A4">
        <w:rPr>
          <w:sz w:val="18"/>
          <w:szCs w:val="18"/>
        </w:rPr>
        <w:t xml:space="preserve">Dervin, B. &amp; Dewdney, P. (1986). Neutral questioning: A new approach to the reference interview.  </w:t>
      </w:r>
      <w:r w:rsidRPr="003635A4">
        <w:rPr>
          <w:i/>
          <w:sz w:val="18"/>
          <w:szCs w:val="18"/>
        </w:rPr>
        <w:t xml:space="preserve">Research Quarterly </w:t>
      </w:r>
      <w:r w:rsidRPr="003635A4">
        <w:rPr>
          <w:sz w:val="18"/>
          <w:szCs w:val="18"/>
        </w:rPr>
        <w:t>25(4), 506-513.</w:t>
      </w:r>
    </w:p>
    <w:p w:rsidR="00C174E0" w:rsidRPr="00C552FC" w:rsidRDefault="00C174E0" w:rsidP="00E84E6A">
      <w:pPr>
        <w:ind w:left="720" w:hanging="720"/>
        <w:jc w:val="left"/>
        <w:rPr>
          <w:sz w:val="18"/>
          <w:szCs w:val="18"/>
        </w:rPr>
      </w:pPr>
      <w:r w:rsidRPr="00C552FC">
        <w:rPr>
          <w:sz w:val="18"/>
          <w:szCs w:val="18"/>
        </w:rPr>
        <w:t xml:space="preserve">Dervin, B., &amp; Nilan, M. (1986). Information needs and uses. </w:t>
      </w:r>
      <w:r w:rsidRPr="00C552FC">
        <w:rPr>
          <w:rStyle w:val="Emphasis"/>
          <w:sz w:val="18"/>
          <w:szCs w:val="18"/>
        </w:rPr>
        <w:t>Annual Review of Information Science and Technology</w:t>
      </w:r>
      <w:r w:rsidRPr="00C552FC">
        <w:rPr>
          <w:sz w:val="18"/>
          <w:szCs w:val="18"/>
        </w:rPr>
        <w:t xml:space="preserve"> </w:t>
      </w:r>
      <w:r w:rsidRPr="00C552FC">
        <w:rPr>
          <w:sz w:val="18"/>
          <w:szCs w:val="18"/>
        </w:rPr>
        <w:lastRenderedPageBreak/>
        <w:t>(</w:t>
      </w:r>
      <w:r w:rsidRPr="00C552FC">
        <w:rPr>
          <w:i/>
          <w:sz w:val="18"/>
          <w:szCs w:val="18"/>
        </w:rPr>
        <w:t>ARIST) 21</w:t>
      </w:r>
      <w:r w:rsidRPr="00C552FC">
        <w:rPr>
          <w:sz w:val="18"/>
          <w:szCs w:val="18"/>
        </w:rPr>
        <w:t>, (pp. 3-33). White Plains, NY: Knowledge Industry Publications.</w:t>
      </w:r>
    </w:p>
    <w:p w:rsidR="00C174E0" w:rsidRPr="00C552FC" w:rsidRDefault="00C174E0" w:rsidP="00E84E6A">
      <w:pPr>
        <w:ind w:left="720" w:hanging="720"/>
        <w:jc w:val="left"/>
        <w:rPr>
          <w:sz w:val="18"/>
          <w:szCs w:val="18"/>
        </w:rPr>
      </w:pPr>
      <w:r w:rsidRPr="00C552FC">
        <w:rPr>
          <w:sz w:val="18"/>
          <w:szCs w:val="18"/>
        </w:rPr>
        <w:t xml:space="preserve">Dervin, B. (1992). From the mind’s eye of the user: The </w:t>
      </w:r>
      <w:r w:rsidR="003612A5">
        <w:rPr>
          <w:sz w:val="18"/>
          <w:szCs w:val="18"/>
        </w:rPr>
        <w:t>Sense-Making</w:t>
      </w:r>
      <w:r w:rsidRPr="00C552FC">
        <w:rPr>
          <w:sz w:val="18"/>
          <w:szCs w:val="18"/>
        </w:rPr>
        <w:t xml:space="preserve"> qualitative-quantitative methodology. In J. D. Glazier &amp; R. R. Powell (Eds.), </w:t>
      </w:r>
      <w:r w:rsidRPr="00C552FC">
        <w:rPr>
          <w:rStyle w:val="HTMLCite"/>
          <w:sz w:val="18"/>
          <w:szCs w:val="18"/>
        </w:rPr>
        <w:t>Qualitative research in information management</w:t>
      </w:r>
      <w:r w:rsidRPr="00C552FC">
        <w:rPr>
          <w:sz w:val="18"/>
          <w:szCs w:val="18"/>
        </w:rPr>
        <w:t xml:space="preserve"> (pp. 61-84). Englewood, CO: Libraries Unlimited.</w:t>
      </w:r>
    </w:p>
    <w:p w:rsidR="00C174E0" w:rsidRPr="00C552FC" w:rsidRDefault="00C174E0" w:rsidP="00E84E6A">
      <w:pPr>
        <w:ind w:left="720" w:hanging="720"/>
        <w:jc w:val="left"/>
        <w:rPr>
          <w:sz w:val="18"/>
          <w:szCs w:val="18"/>
        </w:rPr>
      </w:pPr>
      <w:r w:rsidRPr="00C552FC">
        <w:rPr>
          <w:sz w:val="18"/>
          <w:szCs w:val="18"/>
        </w:rPr>
        <w:t xml:space="preserve">Dervin, B. &amp; Frenette, M. (2003). </w:t>
      </w:r>
      <w:r w:rsidR="003612A5">
        <w:rPr>
          <w:sz w:val="18"/>
          <w:szCs w:val="18"/>
        </w:rPr>
        <w:t>Sense-Making</w:t>
      </w:r>
      <w:r w:rsidRPr="00C552FC">
        <w:rPr>
          <w:sz w:val="18"/>
          <w:szCs w:val="18"/>
        </w:rPr>
        <w:t xml:space="preserve"> Methodology: communicating communicatively with campaign audiences. In B. Dervin &amp; L. Foreman- Wernet (Eds.), </w:t>
      </w:r>
      <w:r w:rsidR="003612A5">
        <w:rPr>
          <w:bCs/>
          <w:i/>
          <w:sz w:val="18"/>
          <w:szCs w:val="18"/>
        </w:rPr>
        <w:t>Sense-Making</w:t>
      </w:r>
      <w:r w:rsidRPr="00C552FC">
        <w:rPr>
          <w:bCs/>
          <w:i/>
          <w:sz w:val="18"/>
          <w:szCs w:val="18"/>
        </w:rPr>
        <w:t xml:space="preserve"> Methodology Reader: Selected Writings of Brenda Dervin</w:t>
      </w:r>
      <w:r w:rsidRPr="00C552FC">
        <w:rPr>
          <w:bCs/>
          <w:sz w:val="18"/>
          <w:szCs w:val="18"/>
        </w:rPr>
        <w:t xml:space="preserve"> (pp. 233-249). Cresskill, NJ: Hampton Press.</w:t>
      </w:r>
    </w:p>
    <w:p w:rsidR="00C174E0" w:rsidRPr="00C552FC" w:rsidRDefault="00C174E0" w:rsidP="00E84E6A">
      <w:pPr>
        <w:ind w:left="720" w:hanging="720"/>
        <w:jc w:val="left"/>
        <w:rPr>
          <w:bCs/>
          <w:sz w:val="18"/>
          <w:szCs w:val="18"/>
        </w:rPr>
      </w:pPr>
      <w:r w:rsidRPr="00C552FC">
        <w:rPr>
          <w:bCs/>
          <w:sz w:val="18"/>
          <w:szCs w:val="18"/>
        </w:rPr>
        <w:t xml:space="preserve">Dervin &amp; Foreman-Wernet, (2003). </w:t>
      </w:r>
      <w:r w:rsidR="003612A5">
        <w:rPr>
          <w:bCs/>
          <w:i/>
          <w:sz w:val="18"/>
          <w:szCs w:val="18"/>
        </w:rPr>
        <w:t>Sense-Making</w:t>
      </w:r>
      <w:r w:rsidRPr="00C552FC">
        <w:rPr>
          <w:bCs/>
          <w:i/>
          <w:sz w:val="18"/>
          <w:szCs w:val="18"/>
        </w:rPr>
        <w:t xml:space="preserve"> Methodology Reader: Selected Writings of Brenda Dervin</w:t>
      </w:r>
      <w:r w:rsidRPr="00C552FC">
        <w:rPr>
          <w:bCs/>
          <w:sz w:val="18"/>
          <w:szCs w:val="18"/>
        </w:rPr>
        <w:t xml:space="preserve">. Cresskill, NJ: Hampton Press. </w:t>
      </w:r>
    </w:p>
    <w:p w:rsidR="00C174E0" w:rsidRPr="00C552FC" w:rsidRDefault="00C174E0" w:rsidP="00E84E6A">
      <w:pPr>
        <w:ind w:left="720" w:hanging="720"/>
        <w:jc w:val="left"/>
        <w:rPr>
          <w:bCs/>
          <w:sz w:val="18"/>
          <w:szCs w:val="18"/>
        </w:rPr>
      </w:pPr>
      <w:r w:rsidRPr="00C552FC">
        <w:rPr>
          <w:bCs/>
          <w:sz w:val="18"/>
          <w:szCs w:val="18"/>
        </w:rPr>
        <w:t xml:space="preserve">Dervin, B. (2008). </w:t>
      </w:r>
      <w:r w:rsidRPr="00C552FC">
        <w:rPr>
          <w:bCs/>
          <w:iCs/>
          <w:sz w:val="18"/>
          <w:szCs w:val="18"/>
        </w:rPr>
        <w:t xml:space="preserve">Interviewing as Dialectical Practice: </w:t>
      </w:r>
      <w:r w:rsidR="003612A5">
        <w:rPr>
          <w:bCs/>
          <w:iCs/>
          <w:sz w:val="18"/>
          <w:szCs w:val="18"/>
        </w:rPr>
        <w:t>Sense-Making</w:t>
      </w:r>
      <w:r w:rsidRPr="00C552FC">
        <w:rPr>
          <w:bCs/>
          <w:iCs/>
          <w:sz w:val="18"/>
          <w:szCs w:val="18"/>
        </w:rPr>
        <w:t xml:space="preserve"> Methodology as Exemplar</w:t>
      </w:r>
      <w:r w:rsidRPr="00C552FC">
        <w:rPr>
          <w:bCs/>
          <w:sz w:val="18"/>
          <w:szCs w:val="18"/>
        </w:rPr>
        <w:t xml:space="preserve">. </w:t>
      </w:r>
      <w:r w:rsidRPr="00C552FC">
        <w:rPr>
          <w:bCs/>
          <w:i/>
          <w:sz w:val="18"/>
          <w:szCs w:val="18"/>
        </w:rPr>
        <w:t>International Association of Media and Communication Research</w:t>
      </w:r>
      <w:r w:rsidRPr="00C552FC">
        <w:rPr>
          <w:bCs/>
          <w:sz w:val="18"/>
          <w:szCs w:val="18"/>
        </w:rPr>
        <w:t>, Stockholm, July 20-25, 2008.</w:t>
      </w:r>
    </w:p>
    <w:p w:rsidR="00C174E0" w:rsidRPr="00C552FC" w:rsidRDefault="00C174E0" w:rsidP="00E84E6A">
      <w:pPr>
        <w:ind w:left="720" w:hanging="720"/>
        <w:jc w:val="left"/>
        <w:rPr>
          <w:bCs/>
          <w:sz w:val="18"/>
          <w:szCs w:val="18"/>
        </w:rPr>
      </w:pPr>
      <w:r w:rsidRPr="00C552FC">
        <w:rPr>
          <w:bCs/>
          <w:sz w:val="18"/>
          <w:szCs w:val="18"/>
        </w:rPr>
        <w:t xml:space="preserve">Dervin, B., Clark, K.D., Coco, A., Foreman-Wernet, L., Rajendram, C.P., &amp; Reinhard, C.D. (2011). </w:t>
      </w:r>
      <w:r w:rsidR="003612A5">
        <w:rPr>
          <w:bCs/>
          <w:sz w:val="18"/>
          <w:szCs w:val="18"/>
        </w:rPr>
        <w:t>Sense-Making</w:t>
      </w:r>
      <w:r w:rsidRPr="00C552FC">
        <w:rPr>
          <w:bCs/>
          <w:sz w:val="18"/>
          <w:szCs w:val="18"/>
        </w:rPr>
        <w:t xml:space="preserve"> as methodology for spirituality theory, praxis, pedagogy, and research. </w:t>
      </w:r>
      <w:r w:rsidRPr="00C552FC">
        <w:rPr>
          <w:bCs/>
          <w:i/>
          <w:sz w:val="18"/>
          <w:szCs w:val="18"/>
        </w:rPr>
        <w:t>First Global Conference on Spirituality in the 21st Century,</w:t>
      </w:r>
      <w:r w:rsidRPr="00C552FC">
        <w:rPr>
          <w:bCs/>
          <w:sz w:val="18"/>
          <w:szCs w:val="18"/>
        </w:rPr>
        <w:t xml:space="preserve"> March 20-22, 2011, Prague, Czech Republic.</w:t>
      </w:r>
    </w:p>
    <w:p w:rsidR="00C174E0" w:rsidRDefault="00C174E0" w:rsidP="00E84E6A">
      <w:pPr>
        <w:ind w:left="720" w:hanging="720"/>
        <w:jc w:val="left"/>
        <w:rPr>
          <w:sz w:val="18"/>
          <w:szCs w:val="18"/>
        </w:rPr>
      </w:pPr>
      <w:r w:rsidRPr="00C552FC">
        <w:rPr>
          <w:sz w:val="18"/>
          <w:szCs w:val="18"/>
        </w:rPr>
        <w:t xml:space="preserve">Diggs, R. &amp; Clark, D. (2002). It's a struggle but worth it: Identify and managing identities in an interracial friendship. </w:t>
      </w:r>
      <w:r w:rsidRPr="00C552FC">
        <w:rPr>
          <w:i/>
          <w:sz w:val="18"/>
          <w:szCs w:val="18"/>
        </w:rPr>
        <w:t>Communication Quarterly</w:t>
      </w:r>
      <w:r w:rsidRPr="00C552FC">
        <w:rPr>
          <w:sz w:val="18"/>
          <w:szCs w:val="18"/>
        </w:rPr>
        <w:t xml:space="preserve">, 50(3&amp;4), 368-390. </w:t>
      </w:r>
    </w:p>
    <w:p w:rsidR="00C7340C" w:rsidRPr="00C7340C" w:rsidRDefault="00C7340C" w:rsidP="00E84E6A">
      <w:pPr>
        <w:ind w:left="720" w:hanging="720"/>
        <w:jc w:val="left"/>
        <w:rPr>
          <w:sz w:val="18"/>
          <w:szCs w:val="18"/>
        </w:rPr>
      </w:pPr>
      <w:r>
        <w:rPr>
          <w:bCs/>
          <w:sz w:val="18"/>
          <w:szCs w:val="18"/>
        </w:rPr>
        <w:t>Glaser, B. &amp; Strauss, A. (</w:t>
      </w:r>
      <w:r w:rsidRPr="00C7340C">
        <w:rPr>
          <w:bCs/>
          <w:sz w:val="18"/>
          <w:szCs w:val="18"/>
        </w:rPr>
        <w:t>1967</w:t>
      </w:r>
      <w:r>
        <w:rPr>
          <w:bCs/>
          <w:sz w:val="18"/>
          <w:szCs w:val="18"/>
        </w:rPr>
        <w:t>)</w:t>
      </w:r>
      <w:r w:rsidRPr="00C7340C">
        <w:rPr>
          <w:bCs/>
          <w:sz w:val="18"/>
          <w:szCs w:val="18"/>
        </w:rPr>
        <w:t xml:space="preserve">. </w:t>
      </w:r>
      <w:r w:rsidRPr="00466739">
        <w:t>The Discovery of Grounded Theory: Strategies for Qualitative Research.</w:t>
      </w:r>
      <w:r w:rsidRPr="00C7340C">
        <w:rPr>
          <w:bCs/>
          <w:sz w:val="18"/>
          <w:szCs w:val="18"/>
        </w:rPr>
        <w:t xml:space="preserve"> Chicago, Aldine Publishing Company</w:t>
      </w:r>
    </w:p>
    <w:p w:rsidR="00C174E0" w:rsidRPr="00C552FC" w:rsidRDefault="00C174E0" w:rsidP="00E84E6A">
      <w:pPr>
        <w:ind w:left="720" w:hanging="720"/>
        <w:jc w:val="left"/>
        <w:rPr>
          <w:bCs/>
          <w:sz w:val="18"/>
          <w:szCs w:val="18"/>
        </w:rPr>
      </w:pPr>
      <w:r w:rsidRPr="00C552FC">
        <w:rPr>
          <w:bCs/>
          <w:sz w:val="18"/>
          <w:szCs w:val="18"/>
        </w:rPr>
        <w:t xml:space="preserve">Jafari, A. &amp; Kaufman, D. (Eds.). (2006). </w:t>
      </w:r>
      <w:r w:rsidRPr="00C552FC">
        <w:rPr>
          <w:bCs/>
          <w:i/>
          <w:sz w:val="18"/>
          <w:szCs w:val="18"/>
        </w:rPr>
        <w:t>Handbook of Research on ePortfolios</w:t>
      </w:r>
      <w:r w:rsidRPr="00C552FC">
        <w:rPr>
          <w:bCs/>
          <w:sz w:val="18"/>
          <w:szCs w:val="18"/>
        </w:rPr>
        <w:t xml:space="preserve">. Hershey, PA: Idea Group Reference. </w:t>
      </w:r>
    </w:p>
    <w:p w:rsidR="00C174E0" w:rsidRPr="00C552FC" w:rsidRDefault="00C174E0" w:rsidP="00E84E6A">
      <w:pPr>
        <w:ind w:left="720" w:hanging="720"/>
        <w:jc w:val="left"/>
        <w:rPr>
          <w:bCs/>
          <w:sz w:val="18"/>
          <w:szCs w:val="18"/>
        </w:rPr>
      </w:pPr>
      <w:r w:rsidRPr="00C552FC">
        <w:rPr>
          <w:bCs/>
          <w:sz w:val="18"/>
          <w:szCs w:val="18"/>
        </w:rPr>
        <w:t xml:space="preserve">Lorenzo, G. &amp; Ittelson, J. (2005). An overview of e-portfolios. </w:t>
      </w:r>
      <w:r w:rsidRPr="00C552FC">
        <w:rPr>
          <w:bCs/>
          <w:i/>
          <w:sz w:val="18"/>
          <w:szCs w:val="18"/>
        </w:rPr>
        <w:t>Educause Learning Initiative</w:t>
      </w:r>
      <w:r w:rsidRPr="00C552FC">
        <w:rPr>
          <w:bCs/>
          <w:sz w:val="18"/>
          <w:szCs w:val="18"/>
        </w:rPr>
        <w:t>. Available at: http://www.educause.edu/library/resources/overview-e-portfolios</w:t>
      </w:r>
    </w:p>
    <w:p w:rsidR="00C174E0" w:rsidRPr="00C552FC" w:rsidRDefault="00C174E0" w:rsidP="00E84E6A">
      <w:pPr>
        <w:ind w:left="720" w:hanging="720"/>
        <w:jc w:val="left"/>
        <w:rPr>
          <w:bCs/>
          <w:sz w:val="18"/>
          <w:szCs w:val="18"/>
        </w:rPr>
      </w:pPr>
      <w:r w:rsidRPr="00C552FC">
        <w:rPr>
          <w:bCs/>
          <w:sz w:val="18"/>
          <w:szCs w:val="18"/>
        </w:rPr>
        <w:t xml:space="preserve">Reardon, R. &amp; Hartley, S. (2007). Program evaluation of e-portfolios. </w:t>
      </w:r>
      <w:r w:rsidRPr="00C552FC">
        <w:rPr>
          <w:bCs/>
          <w:i/>
          <w:sz w:val="18"/>
          <w:szCs w:val="18"/>
        </w:rPr>
        <w:t>New Directions for Student Services</w:t>
      </w:r>
      <w:r w:rsidRPr="00C552FC">
        <w:rPr>
          <w:bCs/>
          <w:sz w:val="18"/>
          <w:szCs w:val="18"/>
        </w:rPr>
        <w:t>, 119, 83-97.</w:t>
      </w:r>
    </w:p>
    <w:p w:rsidR="00C174E0" w:rsidRPr="00C552FC" w:rsidRDefault="00C174E0" w:rsidP="00E84E6A">
      <w:pPr>
        <w:ind w:left="720" w:hanging="720"/>
        <w:jc w:val="left"/>
        <w:rPr>
          <w:sz w:val="18"/>
          <w:szCs w:val="18"/>
        </w:rPr>
      </w:pPr>
      <w:r w:rsidRPr="00C552FC">
        <w:rPr>
          <w:sz w:val="18"/>
          <w:szCs w:val="18"/>
        </w:rPr>
        <w:t xml:space="preserve">Rhodes, T. (2011). Making learning visible and meaningful through electronic portfolios. </w:t>
      </w:r>
      <w:r w:rsidRPr="00C552FC">
        <w:rPr>
          <w:i/>
          <w:sz w:val="18"/>
          <w:szCs w:val="18"/>
        </w:rPr>
        <w:t>Change</w:t>
      </w:r>
      <w:r w:rsidRPr="00C552FC">
        <w:rPr>
          <w:sz w:val="18"/>
          <w:szCs w:val="18"/>
        </w:rPr>
        <w:t xml:space="preserve">, 43(1), 6-13. </w:t>
      </w:r>
    </w:p>
    <w:p w:rsidR="00C174E0" w:rsidRPr="00C552FC" w:rsidRDefault="00C174E0" w:rsidP="00E84E6A">
      <w:pPr>
        <w:ind w:left="720" w:hanging="720"/>
        <w:jc w:val="left"/>
        <w:rPr>
          <w:sz w:val="18"/>
          <w:szCs w:val="18"/>
        </w:rPr>
      </w:pPr>
      <w:r w:rsidRPr="00C552FC">
        <w:rPr>
          <w:sz w:val="18"/>
          <w:szCs w:val="18"/>
        </w:rPr>
        <w:t xml:space="preserve">Savolainen, R. (2006). Information use as gap-bridging: The viewpoint of </w:t>
      </w:r>
      <w:r w:rsidR="003612A5">
        <w:rPr>
          <w:sz w:val="18"/>
          <w:szCs w:val="18"/>
        </w:rPr>
        <w:t>Sense-Making</w:t>
      </w:r>
      <w:r w:rsidRPr="00C552FC">
        <w:rPr>
          <w:sz w:val="18"/>
          <w:szCs w:val="18"/>
        </w:rPr>
        <w:t xml:space="preserve"> Methodology. </w:t>
      </w:r>
      <w:r w:rsidRPr="00C552FC">
        <w:rPr>
          <w:i/>
          <w:sz w:val="18"/>
          <w:szCs w:val="18"/>
        </w:rPr>
        <w:t>Journal of the American Society for Information Science and Technology</w:t>
      </w:r>
      <w:r w:rsidRPr="00C552FC">
        <w:rPr>
          <w:sz w:val="18"/>
          <w:szCs w:val="18"/>
        </w:rPr>
        <w:t xml:space="preserve">, 57(8), 1116-1125. </w:t>
      </w:r>
    </w:p>
    <w:p w:rsidR="00C174E0" w:rsidRPr="00C552FC" w:rsidRDefault="00C174E0" w:rsidP="00E84E6A">
      <w:pPr>
        <w:ind w:left="720" w:hanging="720"/>
        <w:jc w:val="left"/>
        <w:rPr>
          <w:sz w:val="18"/>
          <w:szCs w:val="18"/>
        </w:rPr>
      </w:pPr>
      <w:r w:rsidRPr="00C552FC">
        <w:rPr>
          <w:sz w:val="18"/>
          <w:szCs w:val="18"/>
        </w:rPr>
        <w:t xml:space="preserve">Tochel, C., Haig, A, Hesketh, A, Cadzow, A., Beggs, K., Colthart, I., &amp; Peacock, H. (2009). The effectiveness of portfolios for post-graduate assessment and education. </w:t>
      </w:r>
      <w:r w:rsidRPr="00C552FC">
        <w:rPr>
          <w:i/>
          <w:sz w:val="18"/>
          <w:szCs w:val="18"/>
        </w:rPr>
        <w:t>Medical Teacher</w:t>
      </w:r>
      <w:r w:rsidRPr="00C552FC">
        <w:rPr>
          <w:sz w:val="18"/>
          <w:szCs w:val="18"/>
        </w:rPr>
        <w:t xml:space="preserve">, 31(4), 320-339. </w:t>
      </w:r>
    </w:p>
    <w:p w:rsidR="00C174E0" w:rsidRPr="00D34D60" w:rsidRDefault="00C174E0" w:rsidP="00E84E6A">
      <w:pPr>
        <w:ind w:left="720" w:hanging="720"/>
        <w:jc w:val="left"/>
        <w:rPr>
          <w:sz w:val="18"/>
          <w:szCs w:val="18"/>
        </w:rPr>
      </w:pPr>
      <w:r w:rsidRPr="00D34D60">
        <w:rPr>
          <w:sz w:val="18"/>
          <w:szCs w:val="18"/>
        </w:rPr>
        <w:t>Vygotsky, L.S. (1978).</w:t>
      </w:r>
      <w:r w:rsidRPr="00C552FC">
        <w:rPr>
          <w:i/>
          <w:sz w:val="18"/>
          <w:szCs w:val="18"/>
        </w:rPr>
        <w:t xml:space="preserve"> Mind and society: The development of higher mental processes. </w:t>
      </w:r>
      <w:r w:rsidRPr="00D34D60">
        <w:rPr>
          <w:sz w:val="18"/>
          <w:szCs w:val="18"/>
        </w:rPr>
        <w:t>Cambridge, MA: Harvard University Press.</w:t>
      </w:r>
    </w:p>
    <w:p w:rsidR="00C174E0" w:rsidRPr="00C552FC" w:rsidRDefault="00C174E0" w:rsidP="00E84E6A">
      <w:pPr>
        <w:spacing w:line="480" w:lineRule="auto"/>
        <w:ind w:left="720" w:hanging="720"/>
        <w:jc w:val="left"/>
        <w:rPr>
          <w:rFonts w:ascii="Arial" w:hAnsi="Arial" w:cs="Arial"/>
          <w:sz w:val="18"/>
          <w:szCs w:val="18"/>
        </w:rPr>
      </w:pPr>
    </w:p>
    <w:p w:rsidR="000D66FF" w:rsidRPr="008552A8" w:rsidRDefault="000D66FF" w:rsidP="00E84E6A">
      <w:pPr>
        <w:pStyle w:val="References"/>
        <w:jc w:val="left"/>
        <w:rPr>
          <w:rFonts w:ascii="Arial" w:hAnsi="Arial" w:cs="Arial"/>
        </w:rPr>
        <w:sectPr w:rsidR="000D66FF" w:rsidRPr="008552A8">
          <w:type w:val="continuous"/>
          <w:pgSz w:w="12240" w:h="15840" w:code="1"/>
          <w:pgMar w:top="1440" w:right="1080" w:bottom="1440" w:left="1080" w:header="720" w:footer="720" w:gutter="0"/>
          <w:cols w:num="2" w:space="490"/>
        </w:sectPr>
      </w:pPr>
    </w:p>
    <w:p w:rsidR="000D66FF" w:rsidRPr="008552A8" w:rsidRDefault="000D66FF" w:rsidP="00E84E6A">
      <w:pPr>
        <w:pStyle w:val="References"/>
        <w:ind w:left="360" w:hanging="360"/>
        <w:jc w:val="left"/>
        <w:rPr>
          <w:rFonts w:ascii="Arial" w:hAnsi="Arial" w:cs="Arial"/>
        </w:rPr>
        <w:sectPr w:rsidR="000D66FF" w:rsidRPr="008552A8">
          <w:type w:val="continuous"/>
          <w:pgSz w:w="12240" w:h="15840" w:code="1"/>
          <w:pgMar w:top="1440" w:right="1080" w:bottom="1440" w:left="1080" w:header="720" w:footer="720" w:gutter="0"/>
          <w:cols w:num="2" w:space="490"/>
        </w:sectPr>
      </w:pPr>
      <w:bookmarkStart w:id="0" w:name="_GoBack"/>
      <w:bookmarkEnd w:id="0"/>
    </w:p>
    <w:p w:rsidR="000D66FF" w:rsidRPr="008552A8" w:rsidRDefault="000D66FF" w:rsidP="00E84E6A">
      <w:pPr>
        <w:jc w:val="left"/>
        <w:rPr>
          <w:rFonts w:ascii="Arial" w:hAnsi="Arial" w:cs="Arial"/>
        </w:rPr>
      </w:pPr>
    </w:p>
    <w:p w:rsidR="005244D2" w:rsidRDefault="005244D2" w:rsidP="00E84E6A">
      <w:pPr>
        <w:jc w:val="left"/>
      </w:pPr>
    </w:p>
    <w:sectPr w:rsidR="005244D2" w:rsidSect="006D53B4">
      <w:type w:val="continuous"/>
      <w:pgSz w:w="12240" w:h="15840" w:code="1"/>
      <w:pgMar w:top="1440" w:right="1080" w:bottom="1440" w:left="1080" w:header="720" w:footer="720" w:gutter="0"/>
      <w:cols w:num="2" w:space="4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EFB" w:rsidRDefault="002A1EFB" w:rsidP="000D66FF">
      <w:pPr>
        <w:spacing w:after="0"/>
      </w:pPr>
      <w:r>
        <w:separator/>
      </w:r>
    </w:p>
  </w:endnote>
  <w:endnote w:type="continuationSeparator" w:id="0">
    <w:p w:rsidR="002A1EFB" w:rsidRDefault="002A1EFB" w:rsidP="000D66F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6FF" w:rsidRDefault="003B77FA">
    <w:pPr>
      <w:pStyle w:val="Footer"/>
      <w:framePr w:wrap="around" w:vAnchor="text" w:hAnchor="margin" w:xAlign="center" w:y="1"/>
      <w:rPr>
        <w:rStyle w:val="PageNumber"/>
      </w:rPr>
    </w:pPr>
    <w:r>
      <w:rPr>
        <w:rStyle w:val="PageNumber"/>
      </w:rPr>
      <w:fldChar w:fldCharType="begin"/>
    </w:r>
    <w:r w:rsidR="000D66FF">
      <w:rPr>
        <w:rStyle w:val="PageNumber"/>
      </w:rPr>
      <w:instrText xml:space="preserve">PAGE  </w:instrText>
    </w:r>
    <w:r>
      <w:rPr>
        <w:rStyle w:val="PageNumber"/>
      </w:rPr>
      <w:fldChar w:fldCharType="end"/>
    </w:r>
  </w:p>
  <w:p w:rsidR="000D66FF" w:rsidRDefault="000D66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EFB" w:rsidRDefault="002A1EFB" w:rsidP="000D66FF">
      <w:pPr>
        <w:spacing w:after="0"/>
      </w:pPr>
      <w:r>
        <w:separator/>
      </w:r>
    </w:p>
  </w:footnote>
  <w:footnote w:type="continuationSeparator" w:id="0">
    <w:p w:rsidR="002A1EFB" w:rsidRDefault="002A1EFB" w:rsidP="000D66FF">
      <w:pPr>
        <w:spacing w:after="0"/>
      </w:pPr>
      <w:r>
        <w:continuationSeparator/>
      </w:r>
    </w:p>
  </w:footnote>
  <w:footnote w:id="1">
    <w:p w:rsidR="000D66FF" w:rsidRPr="002E650A" w:rsidRDefault="000D66FF" w:rsidP="000D66FF">
      <w:pPr>
        <w:pStyle w:val="FootnoteText"/>
        <w:rPr>
          <w:rFonts w:ascii="Arial" w:hAnsi="Arial" w:cs="Arial"/>
          <w:sz w:val="18"/>
          <w:szCs w:val="18"/>
          <w:lang w:val="hr-HR"/>
        </w:rPr>
      </w:pPr>
      <w:r w:rsidRPr="002E650A">
        <w:rPr>
          <w:rStyle w:val="FootnoteReference"/>
          <w:rFonts w:ascii="Arial" w:hAnsi="Arial" w:cs="Arial"/>
          <w:sz w:val="18"/>
          <w:szCs w:val="18"/>
        </w:rPr>
        <w:footnoteRef/>
      </w:r>
      <w:r w:rsidRPr="002E650A">
        <w:rPr>
          <w:rFonts w:ascii="Arial" w:hAnsi="Arial" w:cs="Arial"/>
          <w:sz w:val="18"/>
          <w:szCs w:val="18"/>
        </w:rPr>
        <w:t xml:space="preserve"> </w:t>
      </w:r>
      <w:r w:rsidRPr="002E650A">
        <w:rPr>
          <w:rFonts w:ascii="Arial" w:hAnsi="Arial" w:cs="Arial"/>
          <w:sz w:val="18"/>
          <w:szCs w:val="18"/>
          <w:lang w:val="hr-HR"/>
        </w:rPr>
        <w:t>Corresponding author.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BB21FB"/>
    <w:multiLevelType w:val="hybridMultilevel"/>
    <w:tmpl w:val="85F4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66FF"/>
    <w:rsid w:val="0000647E"/>
    <w:rsid w:val="00017AF9"/>
    <w:rsid w:val="00020CE0"/>
    <w:rsid w:val="00047C63"/>
    <w:rsid w:val="0005119E"/>
    <w:rsid w:val="000534A8"/>
    <w:rsid w:val="00060D86"/>
    <w:rsid w:val="0007175F"/>
    <w:rsid w:val="00080C81"/>
    <w:rsid w:val="00096060"/>
    <w:rsid w:val="000B7E26"/>
    <w:rsid w:val="000C696C"/>
    <w:rsid w:val="000D66FF"/>
    <w:rsid w:val="000E7EBA"/>
    <w:rsid w:val="00104A55"/>
    <w:rsid w:val="001177B7"/>
    <w:rsid w:val="0013481F"/>
    <w:rsid w:val="00154B5B"/>
    <w:rsid w:val="00170347"/>
    <w:rsid w:val="00184F5C"/>
    <w:rsid w:val="00185B57"/>
    <w:rsid w:val="001A5060"/>
    <w:rsid w:val="001A67F5"/>
    <w:rsid w:val="001C047C"/>
    <w:rsid w:val="001C0E13"/>
    <w:rsid w:val="001E3B1C"/>
    <w:rsid w:val="001E4E41"/>
    <w:rsid w:val="00202633"/>
    <w:rsid w:val="00222EAD"/>
    <w:rsid w:val="0023148E"/>
    <w:rsid w:val="00266613"/>
    <w:rsid w:val="0028243D"/>
    <w:rsid w:val="00285C1E"/>
    <w:rsid w:val="0029631D"/>
    <w:rsid w:val="002A1EFB"/>
    <w:rsid w:val="002A7C67"/>
    <w:rsid w:val="0031717D"/>
    <w:rsid w:val="00317F4D"/>
    <w:rsid w:val="00346E7D"/>
    <w:rsid w:val="00356040"/>
    <w:rsid w:val="003612A5"/>
    <w:rsid w:val="003635A4"/>
    <w:rsid w:val="003656B7"/>
    <w:rsid w:val="00370A54"/>
    <w:rsid w:val="00375F77"/>
    <w:rsid w:val="00391DA0"/>
    <w:rsid w:val="00393DB5"/>
    <w:rsid w:val="003B16D2"/>
    <w:rsid w:val="003B77FA"/>
    <w:rsid w:val="003C224A"/>
    <w:rsid w:val="003C490C"/>
    <w:rsid w:val="003F43AA"/>
    <w:rsid w:val="004151DB"/>
    <w:rsid w:val="00435282"/>
    <w:rsid w:val="00453E6A"/>
    <w:rsid w:val="004661F0"/>
    <w:rsid w:val="00466739"/>
    <w:rsid w:val="0048578E"/>
    <w:rsid w:val="004A29E7"/>
    <w:rsid w:val="004A40FE"/>
    <w:rsid w:val="004B7AE7"/>
    <w:rsid w:val="004D5A12"/>
    <w:rsid w:val="004F2E75"/>
    <w:rsid w:val="005244D2"/>
    <w:rsid w:val="00543543"/>
    <w:rsid w:val="005B038D"/>
    <w:rsid w:val="005B47E6"/>
    <w:rsid w:val="005C350D"/>
    <w:rsid w:val="005D466D"/>
    <w:rsid w:val="005D55F8"/>
    <w:rsid w:val="005D7F32"/>
    <w:rsid w:val="005E00EA"/>
    <w:rsid w:val="005F0A1E"/>
    <w:rsid w:val="00622A8C"/>
    <w:rsid w:val="0062328E"/>
    <w:rsid w:val="0062578E"/>
    <w:rsid w:val="006A2754"/>
    <w:rsid w:val="006D4A3F"/>
    <w:rsid w:val="006D53B4"/>
    <w:rsid w:val="006E2525"/>
    <w:rsid w:val="006E3A76"/>
    <w:rsid w:val="00703218"/>
    <w:rsid w:val="00745999"/>
    <w:rsid w:val="007775A7"/>
    <w:rsid w:val="007B1159"/>
    <w:rsid w:val="008151AE"/>
    <w:rsid w:val="008D114D"/>
    <w:rsid w:val="008D361A"/>
    <w:rsid w:val="008D551B"/>
    <w:rsid w:val="008D76A7"/>
    <w:rsid w:val="008E0A98"/>
    <w:rsid w:val="009629A8"/>
    <w:rsid w:val="00974410"/>
    <w:rsid w:val="00987FB1"/>
    <w:rsid w:val="009E148F"/>
    <w:rsid w:val="009E5C5B"/>
    <w:rsid w:val="009F52AA"/>
    <w:rsid w:val="00A146F0"/>
    <w:rsid w:val="00A218C9"/>
    <w:rsid w:val="00A23B1E"/>
    <w:rsid w:val="00A25901"/>
    <w:rsid w:val="00A315F4"/>
    <w:rsid w:val="00A371FF"/>
    <w:rsid w:val="00A40A14"/>
    <w:rsid w:val="00A46F3D"/>
    <w:rsid w:val="00A515DE"/>
    <w:rsid w:val="00A604B6"/>
    <w:rsid w:val="00A96B5F"/>
    <w:rsid w:val="00AC003B"/>
    <w:rsid w:val="00AC143A"/>
    <w:rsid w:val="00AF6252"/>
    <w:rsid w:val="00AF75DE"/>
    <w:rsid w:val="00B02179"/>
    <w:rsid w:val="00B04F62"/>
    <w:rsid w:val="00B13BB6"/>
    <w:rsid w:val="00B2085E"/>
    <w:rsid w:val="00B2495F"/>
    <w:rsid w:val="00B41D08"/>
    <w:rsid w:val="00B5587B"/>
    <w:rsid w:val="00B56F77"/>
    <w:rsid w:val="00B60902"/>
    <w:rsid w:val="00B87E0B"/>
    <w:rsid w:val="00B93884"/>
    <w:rsid w:val="00BA06BB"/>
    <w:rsid w:val="00BA66B0"/>
    <w:rsid w:val="00BD14D4"/>
    <w:rsid w:val="00BE469E"/>
    <w:rsid w:val="00C16D3B"/>
    <w:rsid w:val="00C174E0"/>
    <w:rsid w:val="00C222C0"/>
    <w:rsid w:val="00C35769"/>
    <w:rsid w:val="00C7340C"/>
    <w:rsid w:val="00C74445"/>
    <w:rsid w:val="00C74875"/>
    <w:rsid w:val="00C85F46"/>
    <w:rsid w:val="00CD5550"/>
    <w:rsid w:val="00CD7FB8"/>
    <w:rsid w:val="00CF13A5"/>
    <w:rsid w:val="00D041B8"/>
    <w:rsid w:val="00D12024"/>
    <w:rsid w:val="00D34D60"/>
    <w:rsid w:val="00D56219"/>
    <w:rsid w:val="00D854D6"/>
    <w:rsid w:val="00D9346C"/>
    <w:rsid w:val="00DB6E0C"/>
    <w:rsid w:val="00DC0C2D"/>
    <w:rsid w:val="00E5521A"/>
    <w:rsid w:val="00E557C7"/>
    <w:rsid w:val="00E73690"/>
    <w:rsid w:val="00E77E9F"/>
    <w:rsid w:val="00E82E88"/>
    <w:rsid w:val="00E84E6A"/>
    <w:rsid w:val="00E95EED"/>
    <w:rsid w:val="00EC2C3E"/>
    <w:rsid w:val="00EE1CF5"/>
    <w:rsid w:val="00F016F8"/>
    <w:rsid w:val="00F143DB"/>
    <w:rsid w:val="00F21C43"/>
    <w:rsid w:val="00F41546"/>
    <w:rsid w:val="00F4371F"/>
    <w:rsid w:val="00F93E8D"/>
    <w:rsid w:val="00F94650"/>
    <w:rsid w:val="00FB0646"/>
    <w:rsid w:val="00FC283C"/>
    <w:rsid w:val="00FE05D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FF"/>
    <w:pPr>
      <w:spacing w:after="80"/>
      <w:ind w:firstLine="144"/>
      <w:jc w:val="both"/>
    </w:pPr>
    <w:rPr>
      <w:rFonts w:ascii="Times New Roman" w:eastAsia="Times New Roman" w:hAnsi="Times New Roman"/>
    </w:rPr>
  </w:style>
  <w:style w:type="paragraph" w:styleId="Heading1">
    <w:name w:val="heading 1"/>
    <w:basedOn w:val="Normal"/>
    <w:next w:val="Normal"/>
    <w:link w:val="Heading1Char"/>
    <w:qFormat/>
    <w:rsid w:val="000D66FF"/>
    <w:pPr>
      <w:keepNext/>
      <w:spacing w:before="40" w:after="0"/>
      <w:ind w:firstLine="0"/>
      <w:jc w:val="left"/>
      <w:outlineLvl w:val="0"/>
    </w:pPr>
    <w:rPr>
      <w:rFonts w:ascii="Helvetica" w:hAnsi="Helvetica"/>
      <w:b/>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6FF"/>
    <w:rPr>
      <w:rFonts w:ascii="Helvetica" w:eastAsia="Times New Roman" w:hAnsi="Helvetica" w:cs="Times New Roman"/>
      <w:b/>
      <w:kern w:val="28"/>
      <w:szCs w:val="20"/>
      <w:lang w:val="en-US"/>
    </w:rPr>
  </w:style>
  <w:style w:type="paragraph" w:customStyle="1" w:styleId="Author">
    <w:name w:val="Author"/>
    <w:basedOn w:val="Normal"/>
    <w:rsid w:val="000D66FF"/>
    <w:pPr>
      <w:jc w:val="left"/>
    </w:pPr>
    <w:rPr>
      <w:rFonts w:ascii="Helvetica" w:hAnsi="Helvetica"/>
      <w:b/>
    </w:rPr>
  </w:style>
  <w:style w:type="paragraph" w:customStyle="1" w:styleId="Paper-Title">
    <w:name w:val="Paper-Title"/>
    <w:basedOn w:val="Normal"/>
    <w:rsid w:val="000D66FF"/>
    <w:pPr>
      <w:spacing w:after="120"/>
      <w:jc w:val="left"/>
    </w:pPr>
    <w:rPr>
      <w:rFonts w:ascii="Helvetica" w:hAnsi="Helvetica"/>
      <w:b/>
      <w:sz w:val="32"/>
    </w:rPr>
  </w:style>
  <w:style w:type="paragraph" w:styleId="Footer">
    <w:name w:val="footer"/>
    <w:basedOn w:val="Normal"/>
    <w:link w:val="FooterChar"/>
    <w:semiHidden/>
    <w:rsid w:val="000D66FF"/>
    <w:pPr>
      <w:tabs>
        <w:tab w:val="center" w:pos="4320"/>
        <w:tab w:val="right" w:pos="8640"/>
      </w:tabs>
    </w:pPr>
  </w:style>
  <w:style w:type="character" w:customStyle="1" w:styleId="FooterChar">
    <w:name w:val="Footer Char"/>
    <w:basedOn w:val="DefaultParagraphFont"/>
    <w:link w:val="Footer"/>
    <w:semiHidden/>
    <w:rsid w:val="000D66FF"/>
    <w:rPr>
      <w:rFonts w:ascii="Times New Roman" w:eastAsia="Times New Roman" w:hAnsi="Times New Roman" w:cs="Times New Roman"/>
      <w:sz w:val="20"/>
      <w:szCs w:val="20"/>
      <w:lang w:val="en-US"/>
    </w:rPr>
  </w:style>
  <w:style w:type="paragraph" w:customStyle="1" w:styleId="Abstract">
    <w:name w:val="Abstract"/>
    <w:basedOn w:val="Heading1"/>
    <w:rsid w:val="000D66FF"/>
    <w:pPr>
      <w:outlineLvl w:val="9"/>
    </w:pPr>
    <w:rPr>
      <w:sz w:val="20"/>
    </w:rPr>
  </w:style>
  <w:style w:type="paragraph" w:customStyle="1" w:styleId="References">
    <w:name w:val="References"/>
    <w:basedOn w:val="Normal"/>
    <w:rsid w:val="000D66FF"/>
    <w:pPr>
      <w:ind w:left="144" w:hanging="144"/>
    </w:pPr>
    <w:rPr>
      <w:sz w:val="18"/>
    </w:rPr>
  </w:style>
  <w:style w:type="character" w:styleId="PageNumber">
    <w:name w:val="page number"/>
    <w:basedOn w:val="DefaultParagraphFont"/>
    <w:semiHidden/>
    <w:rsid w:val="000D66FF"/>
  </w:style>
  <w:style w:type="paragraph" w:styleId="BodyTextIndent">
    <w:name w:val="Body Text Indent"/>
    <w:basedOn w:val="Normal"/>
    <w:link w:val="BodyTextIndentChar"/>
    <w:semiHidden/>
    <w:rsid w:val="000D66FF"/>
    <w:pPr>
      <w:spacing w:after="0"/>
      <w:ind w:firstLine="360"/>
    </w:pPr>
  </w:style>
  <w:style w:type="character" w:customStyle="1" w:styleId="BodyTextIndentChar">
    <w:name w:val="Body Text Indent Char"/>
    <w:basedOn w:val="DefaultParagraphFont"/>
    <w:link w:val="BodyTextIndent"/>
    <w:semiHidden/>
    <w:rsid w:val="000D66FF"/>
    <w:rPr>
      <w:rFonts w:ascii="Times New Roman" w:eastAsia="Times New Roman" w:hAnsi="Times New Roman" w:cs="Times New Roman"/>
      <w:sz w:val="20"/>
      <w:szCs w:val="20"/>
      <w:lang w:val="en-US"/>
    </w:rPr>
  </w:style>
  <w:style w:type="paragraph" w:styleId="Caption">
    <w:name w:val="caption"/>
    <w:basedOn w:val="Normal"/>
    <w:next w:val="Normal"/>
    <w:qFormat/>
    <w:rsid w:val="000D66FF"/>
    <w:pPr>
      <w:jc w:val="center"/>
    </w:pPr>
    <w:rPr>
      <w:rFonts w:cs="Miriam"/>
      <w:bCs/>
      <w:szCs w:val="18"/>
      <w:lang w:eastAsia="en-AU"/>
    </w:rPr>
  </w:style>
  <w:style w:type="character" w:styleId="Hyperlink">
    <w:name w:val="Hyperlink"/>
    <w:semiHidden/>
    <w:rsid w:val="000D66FF"/>
    <w:rPr>
      <w:color w:val="0000FF"/>
      <w:u w:val="single"/>
    </w:rPr>
  </w:style>
  <w:style w:type="paragraph" w:styleId="BodyTextIndent2">
    <w:name w:val="Body Text Indent 2"/>
    <w:basedOn w:val="Normal"/>
    <w:link w:val="BodyTextIndent2Char"/>
    <w:semiHidden/>
    <w:rsid w:val="000D66FF"/>
  </w:style>
  <w:style w:type="character" w:customStyle="1" w:styleId="BodyTextIndent2Char">
    <w:name w:val="Body Text Indent 2 Char"/>
    <w:basedOn w:val="DefaultParagraphFont"/>
    <w:link w:val="BodyTextIndent2"/>
    <w:semiHidden/>
    <w:rsid w:val="000D66FF"/>
    <w:rPr>
      <w:rFonts w:ascii="Times New Roman" w:eastAsia="Times New Roman" w:hAnsi="Times New Roman" w:cs="Times New Roman"/>
      <w:sz w:val="20"/>
      <w:szCs w:val="20"/>
      <w:lang w:val="en-US"/>
    </w:rPr>
  </w:style>
  <w:style w:type="character" w:customStyle="1" w:styleId="pagetitle1">
    <w:name w:val="pagetitle1"/>
    <w:basedOn w:val="DefaultParagraphFont"/>
    <w:rsid w:val="000D66FF"/>
    <w:rPr>
      <w:rFonts w:ascii="Arial" w:hAnsi="Arial" w:cs="Arial" w:hint="default"/>
      <w:b w:val="0"/>
      <w:bCs w:val="0"/>
      <w:color w:val="000000"/>
      <w:sz w:val="27"/>
      <w:szCs w:val="27"/>
    </w:rPr>
  </w:style>
  <w:style w:type="character" w:customStyle="1" w:styleId="bodycopy1">
    <w:name w:val="bodycopy1"/>
    <w:basedOn w:val="DefaultParagraphFont"/>
    <w:rsid w:val="000D66FF"/>
    <w:rPr>
      <w:rFonts w:ascii="Verdana" w:hAnsi="Verdana" w:hint="default"/>
      <w:color w:val="000000"/>
      <w:sz w:val="17"/>
      <w:szCs w:val="17"/>
    </w:rPr>
  </w:style>
  <w:style w:type="paragraph" w:styleId="FootnoteText">
    <w:name w:val="footnote text"/>
    <w:basedOn w:val="Normal"/>
    <w:link w:val="FootnoteTextChar"/>
    <w:uiPriority w:val="99"/>
    <w:semiHidden/>
    <w:unhideWhenUsed/>
    <w:rsid w:val="000D66FF"/>
    <w:pPr>
      <w:spacing w:after="0"/>
    </w:pPr>
  </w:style>
  <w:style w:type="character" w:customStyle="1" w:styleId="FootnoteTextChar">
    <w:name w:val="Footnote Text Char"/>
    <w:basedOn w:val="DefaultParagraphFont"/>
    <w:link w:val="FootnoteText"/>
    <w:uiPriority w:val="99"/>
    <w:semiHidden/>
    <w:rsid w:val="000D66F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0D66FF"/>
    <w:rPr>
      <w:vertAlign w:val="superscript"/>
    </w:rPr>
  </w:style>
  <w:style w:type="paragraph" w:styleId="BalloonText">
    <w:name w:val="Balloon Text"/>
    <w:basedOn w:val="Normal"/>
    <w:link w:val="BalloonTextChar"/>
    <w:uiPriority w:val="99"/>
    <w:semiHidden/>
    <w:unhideWhenUsed/>
    <w:rsid w:val="00C16D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D3B"/>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C174E0"/>
    <w:rPr>
      <w:color w:val="800080"/>
      <w:u w:val="single"/>
    </w:rPr>
  </w:style>
  <w:style w:type="character" w:styleId="HTMLCite">
    <w:name w:val="HTML Cite"/>
    <w:basedOn w:val="DefaultParagraphFont"/>
    <w:uiPriority w:val="99"/>
    <w:semiHidden/>
    <w:unhideWhenUsed/>
    <w:rsid w:val="00C174E0"/>
    <w:rPr>
      <w:i/>
      <w:iCs/>
    </w:rPr>
  </w:style>
  <w:style w:type="character" w:styleId="Emphasis">
    <w:name w:val="Emphasis"/>
    <w:basedOn w:val="DefaultParagraphFont"/>
    <w:uiPriority w:val="20"/>
    <w:qFormat/>
    <w:rsid w:val="00C174E0"/>
    <w:rPr>
      <w:i/>
      <w:i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4758</Words>
  <Characters>27124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LZCooper</dc:creator>
  <cp:lastModifiedBy>Linda</cp:lastModifiedBy>
  <cp:revision>2</cp:revision>
  <cp:lastPrinted>2014-05-10T13:47:00Z</cp:lastPrinted>
  <dcterms:created xsi:type="dcterms:W3CDTF">2014-06-24T11:09:00Z</dcterms:created>
  <dcterms:modified xsi:type="dcterms:W3CDTF">2014-06-24T11:09:00Z</dcterms:modified>
</cp:coreProperties>
</file>