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3E18" w14:textId="35099BE1" w:rsidR="006467E5" w:rsidRDefault="006467E5" w:rsidP="006467E5">
      <w:pPr>
        <w:spacing w:after="0" w:line="360" w:lineRule="auto"/>
        <w:rPr>
          <w:rFonts w:ascii="Arial" w:hAnsi="Arial" w:cs="Arial"/>
          <w:b/>
          <w:sz w:val="24"/>
          <w:szCs w:val="24"/>
        </w:rPr>
      </w:pPr>
      <w:r w:rsidRPr="006467E5">
        <w:rPr>
          <w:rFonts w:ascii="Arial" w:hAnsi="Arial" w:cs="Arial"/>
          <w:b/>
          <w:sz w:val="24"/>
          <w:szCs w:val="24"/>
        </w:rPr>
        <w:t>Type of Contribution: PAPER</w:t>
      </w:r>
    </w:p>
    <w:p w14:paraId="4CADE79F" w14:textId="77777777" w:rsidR="006467E5" w:rsidRPr="006467E5" w:rsidRDefault="006467E5" w:rsidP="006467E5">
      <w:pPr>
        <w:spacing w:after="0" w:line="360" w:lineRule="auto"/>
        <w:rPr>
          <w:rFonts w:ascii="Arial" w:hAnsi="Arial" w:cs="Arial"/>
          <w:b/>
          <w:sz w:val="24"/>
          <w:szCs w:val="24"/>
        </w:rPr>
      </w:pPr>
    </w:p>
    <w:p w14:paraId="5B3BA19E" w14:textId="7180B77C" w:rsidR="00287352" w:rsidRDefault="00287352" w:rsidP="006467E5">
      <w:pPr>
        <w:spacing w:after="0" w:line="360" w:lineRule="auto"/>
        <w:rPr>
          <w:rFonts w:ascii="Arial" w:eastAsiaTheme="minorBidi" w:hAnsi="Arial" w:cs="Arial"/>
          <w:b/>
          <w:color w:val="000000" w:themeColor="text1"/>
          <w:sz w:val="28"/>
          <w:szCs w:val="28"/>
        </w:rPr>
      </w:pPr>
      <w:r w:rsidRPr="006467E5">
        <w:rPr>
          <w:rFonts w:ascii="Arial" w:eastAsiaTheme="minorBidi" w:hAnsi="Arial" w:cs="Arial"/>
          <w:b/>
          <w:color w:val="000000" w:themeColor="text1"/>
          <w:sz w:val="28"/>
          <w:szCs w:val="28"/>
        </w:rPr>
        <w:t xml:space="preserve">Public Library Staff </w:t>
      </w:r>
      <w:r w:rsidR="003A5459">
        <w:rPr>
          <w:rFonts w:ascii="Arial" w:eastAsiaTheme="minorBidi" w:hAnsi="Arial" w:cs="Arial"/>
          <w:b/>
          <w:color w:val="000000" w:themeColor="text1"/>
          <w:sz w:val="28"/>
          <w:szCs w:val="28"/>
        </w:rPr>
        <w:t>Perceptions of Stakeholder Support for</w:t>
      </w:r>
      <w:r w:rsidRPr="006467E5">
        <w:rPr>
          <w:rFonts w:ascii="Arial" w:eastAsiaTheme="minorBidi" w:hAnsi="Arial" w:cs="Arial"/>
          <w:b/>
          <w:color w:val="000000" w:themeColor="text1"/>
          <w:sz w:val="28"/>
          <w:szCs w:val="28"/>
        </w:rPr>
        <w:t xml:space="preserve"> Drag Queen Storytimes</w:t>
      </w:r>
    </w:p>
    <w:p w14:paraId="596E06CC" w14:textId="77777777" w:rsidR="006467E5" w:rsidRDefault="006467E5" w:rsidP="006467E5">
      <w:pPr>
        <w:spacing w:after="0" w:line="360" w:lineRule="auto"/>
        <w:rPr>
          <w:rFonts w:ascii="Arial" w:eastAsiaTheme="minorBidi" w:hAnsi="Arial" w:cs="Arial"/>
          <w:b/>
          <w:color w:val="000000" w:themeColor="text1"/>
          <w:sz w:val="28"/>
          <w:szCs w:val="28"/>
        </w:rPr>
      </w:pPr>
    </w:p>
    <w:p w14:paraId="369312F7" w14:textId="0ED67E0A" w:rsidR="006467E5" w:rsidRDefault="006467E5" w:rsidP="006467E5">
      <w:pPr>
        <w:spacing w:after="0" w:line="360" w:lineRule="auto"/>
        <w:rPr>
          <w:rFonts w:ascii="Arial" w:hAnsi="Arial" w:cs="Arial"/>
          <w:b/>
          <w:sz w:val="24"/>
          <w:szCs w:val="24"/>
        </w:rPr>
      </w:pPr>
      <w:r w:rsidRPr="006467E5">
        <w:rPr>
          <w:rFonts w:ascii="Arial" w:hAnsi="Arial" w:cs="Arial"/>
          <w:b/>
          <w:sz w:val="24"/>
          <w:szCs w:val="24"/>
        </w:rPr>
        <w:t xml:space="preserve">Keywords: </w:t>
      </w:r>
      <w:r>
        <w:rPr>
          <w:rFonts w:ascii="Arial" w:hAnsi="Arial" w:cs="Arial"/>
          <w:b/>
          <w:sz w:val="24"/>
          <w:szCs w:val="24"/>
        </w:rPr>
        <w:t>public libraries; children’s services; drag queen storytime</w:t>
      </w:r>
      <w:r w:rsidR="0077044E">
        <w:rPr>
          <w:rFonts w:ascii="Arial" w:hAnsi="Arial" w:cs="Arial"/>
          <w:b/>
          <w:sz w:val="24"/>
          <w:szCs w:val="24"/>
        </w:rPr>
        <w:t>; library staff; diversity</w:t>
      </w:r>
      <w:r w:rsidR="00131478">
        <w:rPr>
          <w:rFonts w:ascii="Arial" w:hAnsi="Arial" w:cs="Arial"/>
          <w:b/>
          <w:sz w:val="24"/>
          <w:szCs w:val="24"/>
        </w:rPr>
        <w:t xml:space="preserve"> &amp; inclusion</w:t>
      </w:r>
    </w:p>
    <w:p w14:paraId="5B334836" w14:textId="77777777" w:rsidR="006467E5" w:rsidRPr="006467E5" w:rsidRDefault="006467E5" w:rsidP="006467E5">
      <w:pPr>
        <w:spacing w:after="0" w:line="360" w:lineRule="auto"/>
        <w:rPr>
          <w:rFonts w:ascii="Arial" w:eastAsiaTheme="minorBidi" w:hAnsi="Arial" w:cs="Arial"/>
          <w:b/>
          <w:color w:val="000000" w:themeColor="text1"/>
          <w:sz w:val="28"/>
          <w:szCs w:val="28"/>
        </w:rPr>
      </w:pPr>
    </w:p>
    <w:p w14:paraId="19B4061D" w14:textId="77777777" w:rsidR="00287352" w:rsidRPr="006467E5" w:rsidRDefault="00C70823" w:rsidP="0077044E">
      <w:pPr>
        <w:spacing w:after="0" w:line="360" w:lineRule="auto"/>
        <w:rPr>
          <w:rFonts w:ascii="Arial" w:eastAsiaTheme="minorBidi" w:hAnsi="Arial" w:cs="Arial"/>
          <w:b/>
          <w:color w:val="000000" w:themeColor="text1"/>
        </w:rPr>
      </w:pPr>
      <w:r w:rsidRPr="006467E5">
        <w:rPr>
          <w:rFonts w:ascii="Arial" w:eastAsiaTheme="minorBidi" w:hAnsi="Arial" w:cs="Arial"/>
          <w:b/>
          <w:color w:val="000000" w:themeColor="text1"/>
        </w:rPr>
        <w:t>Introduction</w:t>
      </w:r>
    </w:p>
    <w:p w14:paraId="7F6B79D6" w14:textId="76D5E66E" w:rsidR="00450BC2" w:rsidRDefault="0077044E" w:rsidP="009F6BF3">
      <w:pPr>
        <w:widowControl w:val="0"/>
        <w:spacing w:line="360" w:lineRule="auto"/>
        <w:jc w:val="both"/>
        <w:rPr>
          <w:rFonts w:ascii="Arial" w:eastAsiaTheme="minorBidi" w:hAnsi="Arial" w:cs="Arial"/>
          <w:color w:val="000000" w:themeColor="text1"/>
        </w:rPr>
      </w:pPr>
      <w:r>
        <w:rPr>
          <w:rFonts w:ascii="Arial" w:eastAsiaTheme="minorBidi" w:hAnsi="Arial" w:cs="Arial"/>
          <w:color w:val="000000" w:themeColor="text1"/>
        </w:rPr>
        <w:t>D</w:t>
      </w:r>
      <w:r w:rsidR="008F3928">
        <w:rPr>
          <w:rFonts w:ascii="Arial" w:eastAsiaTheme="minorBidi" w:hAnsi="Arial" w:cs="Arial"/>
          <w:color w:val="000000" w:themeColor="text1"/>
        </w:rPr>
        <w:t xml:space="preserve">rag queen storytimes (DQS) </w:t>
      </w:r>
      <w:r w:rsidR="00287352" w:rsidRPr="006467E5">
        <w:rPr>
          <w:rFonts w:ascii="Arial" w:eastAsiaTheme="minorBidi" w:hAnsi="Arial" w:cs="Arial"/>
          <w:color w:val="000000" w:themeColor="text1"/>
        </w:rPr>
        <w:t xml:space="preserve">are becoming increasingly common in public libraries across </w:t>
      </w:r>
      <w:r w:rsidR="003B0A41">
        <w:rPr>
          <w:rFonts w:ascii="Arial" w:eastAsiaTheme="minorBidi" w:hAnsi="Arial" w:cs="Arial"/>
          <w:color w:val="000000" w:themeColor="text1"/>
        </w:rPr>
        <w:t>North America</w:t>
      </w:r>
      <w:r w:rsidR="00287352" w:rsidRPr="006467E5">
        <w:rPr>
          <w:rFonts w:ascii="Arial" w:eastAsiaTheme="minorBidi" w:hAnsi="Arial" w:cs="Arial"/>
          <w:color w:val="000000" w:themeColor="text1"/>
        </w:rPr>
        <w:t>. During these events, drag queens</w:t>
      </w:r>
      <w:r w:rsidR="006467E5">
        <w:rPr>
          <w:rStyle w:val="EndnoteReference"/>
          <w:rFonts w:ascii="Arial" w:eastAsiaTheme="minorBidi" w:hAnsi="Arial" w:cs="Arial"/>
          <w:color w:val="000000" w:themeColor="text1"/>
        </w:rPr>
        <w:endnoteReference w:id="1"/>
      </w:r>
      <w:r w:rsidR="006467E5">
        <w:rPr>
          <w:rStyle w:val="FootnoteReference"/>
          <w:rFonts w:ascii="Arial" w:eastAsiaTheme="minorBidi" w:hAnsi="Arial" w:cs="Arial"/>
          <w:color w:val="000000" w:themeColor="text1"/>
        </w:rPr>
        <w:t xml:space="preserve"> </w:t>
      </w:r>
      <w:r w:rsidR="00287352" w:rsidRPr="006467E5">
        <w:rPr>
          <w:rFonts w:ascii="Arial" w:eastAsiaTheme="minorBidi" w:hAnsi="Arial" w:cs="Arial"/>
          <w:color w:val="000000" w:themeColor="text1"/>
        </w:rPr>
        <w:t>lead</w:t>
      </w:r>
      <w:r w:rsidR="00424C27">
        <w:rPr>
          <w:rFonts w:ascii="Arial" w:eastAsiaTheme="minorBidi" w:hAnsi="Arial" w:cs="Arial"/>
          <w:color w:val="000000" w:themeColor="text1"/>
        </w:rPr>
        <w:t xml:space="preserve"> children’s</w:t>
      </w:r>
      <w:r w:rsidR="00287352" w:rsidRPr="006467E5">
        <w:rPr>
          <w:rFonts w:ascii="Arial" w:eastAsiaTheme="minorBidi" w:hAnsi="Arial" w:cs="Arial"/>
          <w:color w:val="000000" w:themeColor="text1"/>
        </w:rPr>
        <w:t xml:space="preserve"> </w:t>
      </w:r>
      <w:r w:rsidR="00C70823" w:rsidRPr="006467E5">
        <w:rPr>
          <w:rFonts w:ascii="Arial" w:eastAsiaTheme="minorBidi" w:hAnsi="Arial" w:cs="Arial"/>
          <w:color w:val="000000" w:themeColor="text1"/>
        </w:rPr>
        <w:t>storytime</w:t>
      </w:r>
      <w:r w:rsidR="00287352" w:rsidRPr="006467E5">
        <w:rPr>
          <w:rFonts w:ascii="Arial" w:eastAsiaTheme="minorBidi" w:hAnsi="Arial" w:cs="Arial"/>
          <w:color w:val="000000" w:themeColor="text1"/>
        </w:rPr>
        <w:t xml:space="preserve"> by reading stories, singing songs, making crafts, and engaging in other activities typical of library storytimes. </w:t>
      </w:r>
      <w:r>
        <w:rPr>
          <w:rFonts w:ascii="Arial" w:eastAsiaTheme="minorBidi" w:hAnsi="Arial" w:cs="Arial"/>
          <w:color w:val="000000" w:themeColor="text1"/>
        </w:rPr>
        <w:t>DQS</w:t>
      </w:r>
      <w:r w:rsidR="00287352" w:rsidRPr="006467E5">
        <w:rPr>
          <w:rFonts w:ascii="Arial" w:eastAsiaTheme="minorBidi" w:hAnsi="Arial" w:cs="Arial"/>
          <w:color w:val="000000" w:themeColor="text1"/>
        </w:rPr>
        <w:t xml:space="preserve"> organizers point to the programs’ potential to promote acceptance and celebration of diverse identities, including lesbian, gay, bisexual, trans, and queer (LGBTQ+) identities (Proxmire 2018; </w:t>
      </w:r>
      <w:proofErr w:type="spellStart"/>
      <w:r w:rsidR="00287352" w:rsidRPr="006467E5">
        <w:rPr>
          <w:rFonts w:ascii="Arial" w:eastAsiaTheme="minorBidi" w:hAnsi="Arial" w:cs="Arial"/>
          <w:color w:val="000000" w:themeColor="text1"/>
        </w:rPr>
        <w:t>Staino</w:t>
      </w:r>
      <w:proofErr w:type="spellEnd"/>
      <w:r w:rsidR="00287352" w:rsidRPr="006467E5">
        <w:rPr>
          <w:rFonts w:ascii="Arial" w:eastAsiaTheme="minorBidi" w:hAnsi="Arial" w:cs="Arial"/>
          <w:color w:val="000000" w:themeColor="text1"/>
        </w:rPr>
        <w:t xml:space="preserve"> 2017)</w:t>
      </w:r>
      <w:r>
        <w:rPr>
          <w:rFonts w:ascii="Arial" w:eastAsiaTheme="minorBidi" w:hAnsi="Arial" w:cs="Arial"/>
          <w:color w:val="000000" w:themeColor="text1"/>
        </w:rPr>
        <w:t>, as a main reason for incorporating this type of programming into children’s library services</w:t>
      </w:r>
      <w:r w:rsidR="007D6A89">
        <w:rPr>
          <w:rFonts w:ascii="Arial" w:eastAsiaTheme="minorBidi" w:hAnsi="Arial" w:cs="Arial"/>
          <w:color w:val="000000" w:themeColor="text1"/>
        </w:rPr>
        <w:t xml:space="preserve">. </w:t>
      </w:r>
      <w:r w:rsidR="00287352" w:rsidRPr="006467E5">
        <w:rPr>
          <w:rFonts w:ascii="Arial" w:eastAsiaTheme="minorBidi" w:hAnsi="Arial" w:cs="Arial"/>
          <w:color w:val="000000" w:themeColor="text1"/>
        </w:rPr>
        <w:t xml:space="preserve"> </w:t>
      </w:r>
      <w:r w:rsidR="002D66E7">
        <w:rPr>
          <w:rFonts w:ascii="Arial" w:eastAsiaTheme="minorBidi" w:hAnsi="Arial" w:cs="Arial"/>
          <w:color w:val="000000" w:themeColor="text1"/>
        </w:rPr>
        <w:t xml:space="preserve">DQS have proven to be controversial in many communities, with various stakeholders expressing their opinions in </w:t>
      </w:r>
      <w:r w:rsidR="00136DEE">
        <w:rPr>
          <w:rFonts w:ascii="Arial" w:eastAsiaTheme="minorBidi" w:hAnsi="Arial" w:cs="Arial"/>
          <w:color w:val="000000" w:themeColor="text1"/>
        </w:rPr>
        <w:t>sometimes extreme</w:t>
      </w:r>
      <w:r w:rsidR="002D66E7">
        <w:rPr>
          <w:rFonts w:ascii="Arial" w:eastAsiaTheme="minorBidi" w:hAnsi="Arial" w:cs="Arial"/>
          <w:color w:val="000000" w:themeColor="text1"/>
        </w:rPr>
        <w:t xml:space="preserve"> ways. For example, stakeholder </w:t>
      </w:r>
      <w:r w:rsidR="00450BC2">
        <w:rPr>
          <w:rFonts w:ascii="Arial" w:eastAsiaTheme="minorBidi" w:hAnsi="Arial" w:cs="Arial"/>
          <w:color w:val="000000" w:themeColor="text1"/>
        </w:rPr>
        <w:t xml:space="preserve">opposition </w:t>
      </w:r>
      <w:r w:rsidR="001A4BD8">
        <w:rPr>
          <w:rFonts w:ascii="Arial" w:eastAsiaTheme="minorBidi" w:hAnsi="Arial" w:cs="Arial"/>
          <w:color w:val="000000" w:themeColor="text1"/>
        </w:rPr>
        <w:t xml:space="preserve">has been evidenced by </w:t>
      </w:r>
      <w:r w:rsidR="006277BF">
        <w:rPr>
          <w:rFonts w:ascii="Arial" w:eastAsiaTheme="minorBidi" w:hAnsi="Arial" w:cs="Arial"/>
          <w:color w:val="000000" w:themeColor="text1"/>
        </w:rPr>
        <w:t xml:space="preserve">community </w:t>
      </w:r>
      <w:r w:rsidR="001A4BD8">
        <w:rPr>
          <w:rFonts w:ascii="Arial" w:eastAsiaTheme="minorBidi" w:hAnsi="Arial" w:cs="Arial"/>
          <w:color w:val="000000" w:themeColor="text1"/>
        </w:rPr>
        <w:t xml:space="preserve">protests (Stickles 2018), library board resignations (Peet and </w:t>
      </w:r>
      <w:proofErr w:type="spellStart"/>
      <w:r w:rsidR="001A4BD8">
        <w:rPr>
          <w:rFonts w:ascii="Arial" w:eastAsiaTheme="minorBidi" w:hAnsi="Arial" w:cs="Arial"/>
          <w:color w:val="000000" w:themeColor="text1"/>
        </w:rPr>
        <w:t>Yorio</w:t>
      </w:r>
      <w:proofErr w:type="spellEnd"/>
      <w:r w:rsidR="001A4BD8">
        <w:rPr>
          <w:rFonts w:ascii="Arial" w:eastAsiaTheme="minorBidi" w:hAnsi="Arial" w:cs="Arial"/>
          <w:color w:val="000000" w:themeColor="text1"/>
        </w:rPr>
        <w:t xml:space="preserve"> 2018), and legislative proposals to cut library funding (Walters 2019)</w:t>
      </w:r>
      <w:r w:rsidR="00A8379C">
        <w:rPr>
          <w:rFonts w:ascii="Arial" w:eastAsiaTheme="minorBidi" w:hAnsi="Arial" w:cs="Arial"/>
          <w:color w:val="000000" w:themeColor="text1"/>
        </w:rPr>
        <w:t xml:space="preserve">, while stakeholder support has been </w:t>
      </w:r>
      <w:r w:rsidR="00F36531">
        <w:rPr>
          <w:rFonts w:ascii="Arial" w:eastAsiaTheme="minorBidi" w:hAnsi="Arial" w:cs="Arial"/>
          <w:color w:val="000000" w:themeColor="text1"/>
        </w:rPr>
        <w:t>shown via</w:t>
      </w:r>
      <w:r w:rsidR="00A8379C">
        <w:rPr>
          <w:rFonts w:ascii="Arial" w:eastAsiaTheme="minorBidi" w:hAnsi="Arial" w:cs="Arial"/>
          <w:color w:val="000000" w:themeColor="text1"/>
        </w:rPr>
        <w:t xml:space="preserve"> public demonstrations (Stickles 2018) and </w:t>
      </w:r>
      <w:r w:rsidR="00A67445">
        <w:rPr>
          <w:rFonts w:ascii="Arial" w:eastAsiaTheme="minorBidi" w:hAnsi="Arial" w:cs="Arial"/>
          <w:color w:val="000000" w:themeColor="text1"/>
        </w:rPr>
        <w:t>record</w:t>
      </w:r>
      <w:r w:rsidR="00A8379C">
        <w:rPr>
          <w:rFonts w:ascii="Arial" w:eastAsiaTheme="minorBidi" w:hAnsi="Arial" w:cs="Arial"/>
          <w:color w:val="000000" w:themeColor="text1"/>
        </w:rPr>
        <w:t xml:space="preserve"> attendance at </w:t>
      </w:r>
      <w:r w:rsidR="00310AC2">
        <w:rPr>
          <w:rFonts w:ascii="Arial" w:eastAsiaTheme="minorBidi" w:hAnsi="Arial" w:cs="Arial"/>
          <w:color w:val="000000" w:themeColor="text1"/>
        </w:rPr>
        <w:t xml:space="preserve">library </w:t>
      </w:r>
      <w:r w:rsidR="007C21BE">
        <w:rPr>
          <w:rFonts w:ascii="Arial" w:eastAsiaTheme="minorBidi" w:hAnsi="Arial" w:cs="Arial"/>
          <w:color w:val="000000" w:themeColor="text1"/>
        </w:rPr>
        <w:t xml:space="preserve">storytimes </w:t>
      </w:r>
      <w:r w:rsidR="00A8379C">
        <w:rPr>
          <w:rFonts w:ascii="Arial" w:eastAsiaTheme="minorBidi" w:hAnsi="Arial" w:cs="Arial"/>
          <w:color w:val="000000" w:themeColor="text1"/>
        </w:rPr>
        <w:t>(Pereira 2019)</w:t>
      </w:r>
      <w:r w:rsidR="001A4BD8">
        <w:rPr>
          <w:rFonts w:ascii="Arial" w:eastAsiaTheme="minorBidi" w:hAnsi="Arial" w:cs="Arial"/>
          <w:color w:val="000000" w:themeColor="text1"/>
        </w:rPr>
        <w:t>.</w:t>
      </w:r>
    </w:p>
    <w:p w14:paraId="5B622010" w14:textId="4CF87D1F" w:rsidR="00FB5D57" w:rsidRDefault="006467E5" w:rsidP="009F6BF3">
      <w:pPr>
        <w:widowControl w:val="0"/>
        <w:spacing w:line="360" w:lineRule="auto"/>
        <w:contextualSpacing/>
        <w:jc w:val="both"/>
        <w:rPr>
          <w:rFonts w:ascii="Arial" w:eastAsiaTheme="minorBidi" w:hAnsi="Arial" w:cs="Arial"/>
          <w:color w:val="000000" w:themeColor="text1"/>
        </w:rPr>
      </w:pPr>
      <w:r w:rsidRPr="006467E5">
        <w:rPr>
          <w:rFonts w:ascii="Arial" w:eastAsiaTheme="minorBidi" w:hAnsi="Arial" w:cs="Arial"/>
          <w:color w:val="000000" w:themeColor="text1"/>
        </w:rPr>
        <w:t xml:space="preserve">Despite the increasing popularity of </w:t>
      </w:r>
      <w:r w:rsidR="002D66E7">
        <w:rPr>
          <w:rFonts w:ascii="Arial" w:eastAsiaTheme="minorBidi" w:hAnsi="Arial" w:cs="Arial"/>
          <w:color w:val="000000" w:themeColor="text1"/>
        </w:rPr>
        <w:t xml:space="preserve">and </w:t>
      </w:r>
      <w:r w:rsidR="00F36531">
        <w:rPr>
          <w:rFonts w:ascii="Arial" w:eastAsiaTheme="minorBidi" w:hAnsi="Arial" w:cs="Arial"/>
          <w:color w:val="000000" w:themeColor="text1"/>
        </w:rPr>
        <w:t>controversy surrounding DQS</w:t>
      </w:r>
      <w:r w:rsidRPr="006467E5">
        <w:rPr>
          <w:rFonts w:ascii="Arial" w:eastAsiaTheme="minorBidi" w:hAnsi="Arial" w:cs="Arial"/>
          <w:color w:val="000000" w:themeColor="text1"/>
        </w:rPr>
        <w:t xml:space="preserve">, little scholarly research </w:t>
      </w:r>
      <w:r w:rsidR="00D51BD1">
        <w:rPr>
          <w:rFonts w:ascii="Arial" w:eastAsiaTheme="minorBidi" w:hAnsi="Arial" w:cs="Arial"/>
          <w:color w:val="000000" w:themeColor="text1"/>
        </w:rPr>
        <w:t xml:space="preserve">has </w:t>
      </w:r>
      <w:r w:rsidRPr="006467E5">
        <w:rPr>
          <w:rFonts w:ascii="Arial" w:eastAsiaTheme="minorBidi" w:hAnsi="Arial" w:cs="Arial"/>
          <w:color w:val="000000" w:themeColor="text1"/>
        </w:rPr>
        <w:t>engage</w:t>
      </w:r>
      <w:r w:rsidR="00D51BD1">
        <w:rPr>
          <w:rFonts w:ascii="Arial" w:eastAsiaTheme="minorBidi" w:hAnsi="Arial" w:cs="Arial"/>
          <w:color w:val="000000" w:themeColor="text1"/>
        </w:rPr>
        <w:t>d</w:t>
      </w:r>
      <w:r w:rsidRPr="006467E5">
        <w:rPr>
          <w:rFonts w:ascii="Arial" w:eastAsiaTheme="minorBidi" w:hAnsi="Arial" w:cs="Arial"/>
          <w:color w:val="000000" w:themeColor="text1"/>
        </w:rPr>
        <w:t xml:space="preserve"> with these programs in libraries. </w:t>
      </w:r>
      <w:r w:rsidR="0077044E" w:rsidRPr="006467E5">
        <w:rPr>
          <w:rFonts w:ascii="Arial" w:eastAsiaTheme="minorBidi" w:hAnsi="Arial" w:cs="Arial"/>
          <w:color w:val="000000" w:themeColor="text1"/>
        </w:rPr>
        <w:t xml:space="preserve">While some accounts of </w:t>
      </w:r>
      <w:r w:rsidR="00F36531">
        <w:rPr>
          <w:rFonts w:ascii="Arial" w:eastAsiaTheme="minorBidi" w:hAnsi="Arial" w:cs="Arial"/>
          <w:color w:val="000000" w:themeColor="text1"/>
        </w:rPr>
        <w:t>DQS</w:t>
      </w:r>
      <w:r w:rsidR="0077044E" w:rsidRPr="006467E5">
        <w:rPr>
          <w:rFonts w:ascii="Arial" w:eastAsiaTheme="minorBidi" w:hAnsi="Arial" w:cs="Arial"/>
          <w:color w:val="000000" w:themeColor="text1"/>
        </w:rPr>
        <w:t xml:space="preserve"> are available in the professional (e.g., </w:t>
      </w:r>
      <w:proofErr w:type="spellStart"/>
      <w:r w:rsidR="0077044E" w:rsidRPr="006467E5">
        <w:rPr>
          <w:rFonts w:ascii="Arial" w:eastAsiaTheme="minorBidi" w:hAnsi="Arial" w:cs="Arial"/>
          <w:color w:val="000000" w:themeColor="text1"/>
        </w:rPr>
        <w:t>Condren</w:t>
      </w:r>
      <w:proofErr w:type="spellEnd"/>
      <w:r w:rsidR="0077044E" w:rsidRPr="006467E5">
        <w:rPr>
          <w:rFonts w:ascii="Arial" w:eastAsiaTheme="minorBidi" w:hAnsi="Arial" w:cs="Arial"/>
          <w:color w:val="000000" w:themeColor="text1"/>
        </w:rPr>
        <w:t xml:space="preserve"> 2018; Landgraf 2018; Stickles 2018) and scholarly (</w:t>
      </w:r>
      <w:r w:rsidR="00A0065C">
        <w:rPr>
          <w:rFonts w:ascii="Arial" w:eastAsiaTheme="minorBidi" w:hAnsi="Arial" w:cs="Arial"/>
          <w:color w:val="000000" w:themeColor="text1"/>
        </w:rPr>
        <w:t xml:space="preserve">e.g., Montague and Latham </w:t>
      </w:r>
      <w:r w:rsidR="00A0065C" w:rsidRPr="00F36531">
        <w:rPr>
          <w:rFonts w:ascii="Arial" w:eastAsiaTheme="minorBidi" w:hAnsi="Arial" w:cs="Arial"/>
          <w:color w:val="000000" w:themeColor="text1"/>
        </w:rPr>
        <w:t xml:space="preserve">2019; </w:t>
      </w:r>
      <w:r w:rsidR="0077044E" w:rsidRPr="00F36531">
        <w:rPr>
          <w:rFonts w:ascii="Arial" w:eastAsiaTheme="minorBidi" w:hAnsi="Arial" w:cs="Arial"/>
          <w:color w:val="000000" w:themeColor="text1"/>
        </w:rPr>
        <w:t xml:space="preserve">Naidoo 2018) literature, the focus has virtually exclusively been on libraries that have hosted </w:t>
      </w:r>
      <w:r w:rsidR="009759FF" w:rsidRPr="00F36531">
        <w:rPr>
          <w:rFonts w:ascii="Arial" w:eastAsiaTheme="minorBidi" w:hAnsi="Arial" w:cs="Arial"/>
          <w:color w:val="000000" w:themeColor="text1"/>
        </w:rPr>
        <w:t xml:space="preserve">or have planned to host </w:t>
      </w:r>
      <w:r w:rsidR="0077044E" w:rsidRPr="00F36531">
        <w:rPr>
          <w:rFonts w:ascii="Arial" w:eastAsiaTheme="minorBidi" w:hAnsi="Arial" w:cs="Arial"/>
          <w:color w:val="000000" w:themeColor="text1"/>
        </w:rPr>
        <w:t xml:space="preserve">such programs. </w:t>
      </w:r>
      <w:r w:rsidR="00287352" w:rsidRPr="00F36531">
        <w:rPr>
          <w:rFonts w:ascii="Arial" w:eastAsiaTheme="minorBidi" w:hAnsi="Arial" w:cs="Arial"/>
          <w:color w:val="000000" w:themeColor="text1"/>
        </w:rPr>
        <w:t xml:space="preserve">Missing from the literature are the accounts of those who </w:t>
      </w:r>
      <w:r w:rsidR="00FB5D57" w:rsidRPr="00F36531">
        <w:rPr>
          <w:rFonts w:ascii="Arial" w:eastAsiaTheme="minorBidi" w:hAnsi="Arial" w:cs="Arial"/>
          <w:color w:val="000000" w:themeColor="text1"/>
        </w:rPr>
        <w:t>have not hosted DQS</w:t>
      </w:r>
      <w:r w:rsidR="0057517B" w:rsidRPr="00F36531">
        <w:rPr>
          <w:rFonts w:ascii="Arial" w:eastAsiaTheme="minorBidi" w:hAnsi="Arial" w:cs="Arial"/>
          <w:color w:val="000000" w:themeColor="text1"/>
        </w:rPr>
        <w:t xml:space="preserve">, as well </w:t>
      </w:r>
      <w:r w:rsidR="00D51BD1" w:rsidRPr="00F36531">
        <w:rPr>
          <w:rFonts w:ascii="Arial" w:eastAsiaTheme="minorBidi" w:hAnsi="Arial" w:cs="Arial"/>
          <w:color w:val="000000" w:themeColor="text1"/>
        </w:rPr>
        <w:t xml:space="preserve">as library staff </w:t>
      </w:r>
      <w:r w:rsidR="00E97C73" w:rsidRPr="00F36531">
        <w:rPr>
          <w:rFonts w:ascii="Arial" w:eastAsiaTheme="minorBidi" w:hAnsi="Arial" w:cs="Arial"/>
          <w:color w:val="000000" w:themeColor="text1"/>
        </w:rPr>
        <w:t>perspectives of stakeholder support for these events</w:t>
      </w:r>
      <w:r w:rsidR="00FB5D57" w:rsidRPr="00F36531">
        <w:rPr>
          <w:rFonts w:ascii="Arial" w:eastAsiaTheme="minorBidi" w:hAnsi="Arial" w:cs="Arial"/>
          <w:color w:val="000000" w:themeColor="text1"/>
        </w:rPr>
        <w:t xml:space="preserve">. </w:t>
      </w:r>
      <w:r w:rsidR="00287352" w:rsidRPr="00F36531">
        <w:rPr>
          <w:rFonts w:ascii="Arial" w:eastAsiaTheme="minorBidi" w:hAnsi="Arial" w:cs="Arial"/>
          <w:color w:val="000000" w:themeColor="text1"/>
        </w:rPr>
        <w:t xml:space="preserve">Given the controversy </w:t>
      </w:r>
      <w:r w:rsidR="00D51BD1" w:rsidRPr="00F36531">
        <w:rPr>
          <w:rFonts w:ascii="Arial" w:eastAsiaTheme="minorBidi" w:hAnsi="Arial" w:cs="Arial"/>
          <w:color w:val="000000" w:themeColor="text1"/>
        </w:rPr>
        <w:t>DQS</w:t>
      </w:r>
      <w:r w:rsidR="00287352" w:rsidRPr="00F36531">
        <w:rPr>
          <w:rFonts w:ascii="Arial" w:eastAsiaTheme="minorBidi" w:hAnsi="Arial" w:cs="Arial"/>
          <w:color w:val="000000" w:themeColor="text1"/>
        </w:rPr>
        <w:t xml:space="preserve"> can spu</w:t>
      </w:r>
      <w:r w:rsidR="00F36531" w:rsidRPr="00F36531">
        <w:rPr>
          <w:rFonts w:ascii="Arial" w:eastAsiaTheme="minorBidi" w:hAnsi="Arial" w:cs="Arial"/>
          <w:color w:val="000000" w:themeColor="text1"/>
        </w:rPr>
        <w:t>r among various stakeholder groups,</w:t>
      </w:r>
      <w:r w:rsidR="00287352" w:rsidRPr="00F36531">
        <w:rPr>
          <w:rFonts w:ascii="Arial" w:eastAsiaTheme="minorBidi" w:hAnsi="Arial" w:cs="Arial"/>
          <w:color w:val="000000" w:themeColor="text1"/>
        </w:rPr>
        <w:t xml:space="preserve"> it is imperative to better understand</w:t>
      </w:r>
      <w:r w:rsidR="00D51BD1" w:rsidRPr="00F36531">
        <w:rPr>
          <w:rFonts w:ascii="Arial" w:eastAsiaTheme="minorBidi" w:hAnsi="Arial" w:cs="Arial"/>
          <w:color w:val="000000" w:themeColor="text1"/>
        </w:rPr>
        <w:t xml:space="preserve"> </w:t>
      </w:r>
      <w:r w:rsidR="00F36531" w:rsidRPr="00F36531">
        <w:rPr>
          <w:rFonts w:ascii="Arial" w:eastAsiaTheme="minorBidi" w:hAnsi="Arial" w:cs="Arial"/>
          <w:color w:val="000000" w:themeColor="text1"/>
        </w:rPr>
        <w:t>library</w:t>
      </w:r>
      <w:r w:rsidR="00F36531">
        <w:rPr>
          <w:rFonts w:ascii="Arial" w:eastAsiaTheme="minorBidi" w:hAnsi="Arial" w:cs="Arial"/>
          <w:color w:val="000000" w:themeColor="text1"/>
        </w:rPr>
        <w:t xml:space="preserve"> staff perceptions of stakeholder support and the ways in which this support may impact DQS.</w:t>
      </w:r>
      <w:r w:rsidR="00D51BD1">
        <w:rPr>
          <w:rFonts w:ascii="Arial" w:eastAsiaTheme="minorBidi" w:hAnsi="Arial" w:cs="Arial"/>
          <w:color w:val="000000" w:themeColor="text1"/>
        </w:rPr>
        <w:t xml:space="preserve"> </w:t>
      </w:r>
      <w:r w:rsidR="008F3928">
        <w:rPr>
          <w:rFonts w:ascii="Arial" w:eastAsiaTheme="minorBidi" w:hAnsi="Arial" w:cs="Arial"/>
          <w:color w:val="000000" w:themeColor="text1"/>
        </w:rPr>
        <w:t>This paper presents preliminary quantitative findings of a survey exploring library staff experiences with and attitudes toward DQS.</w:t>
      </w:r>
    </w:p>
    <w:p w14:paraId="0F236560" w14:textId="77777777" w:rsidR="003B0A41" w:rsidRDefault="003B0A41" w:rsidP="006467E5">
      <w:pPr>
        <w:widowControl w:val="0"/>
        <w:spacing w:line="360" w:lineRule="auto"/>
        <w:contextualSpacing/>
        <w:rPr>
          <w:rFonts w:ascii="Arial" w:eastAsiaTheme="minorBidi" w:hAnsi="Arial" w:cs="Arial"/>
          <w:color w:val="000000" w:themeColor="text1"/>
        </w:rPr>
      </w:pPr>
    </w:p>
    <w:p w14:paraId="02D1CC24" w14:textId="72C8416F" w:rsidR="00C70823" w:rsidRDefault="00C70823" w:rsidP="00136DEE">
      <w:pPr>
        <w:spacing w:after="0" w:line="360" w:lineRule="auto"/>
        <w:rPr>
          <w:rFonts w:ascii="Arial" w:hAnsi="Arial" w:cs="Arial"/>
          <w:b/>
        </w:rPr>
      </w:pPr>
      <w:r w:rsidRPr="006467E5">
        <w:rPr>
          <w:rFonts w:ascii="Arial" w:hAnsi="Arial" w:cs="Arial"/>
          <w:b/>
        </w:rPr>
        <w:lastRenderedPageBreak/>
        <w:t>Theoretical Framework</w:t>
      </w:r>
    </w:p>
    <w:p w14:paraId="7DCE1C77" w14:textId="7F12AB80" w:rsidR="00136DEE" w:rsidRDefault="00136DEE" w:rsidP="00136DEE">
      <w:pPr>
        <w:spacing w:after="0" w:line="360" w:lineRule="auto"/>
        <w:rPr>
          <w:rFonts w:ascii="Arial" w:hAnsi="Arial" w:cs="Arial"/>
          <w:iCs/>
        </w:rPr>
      </w:pPr>
      <w:r>
        <w:rPr>
          <w:rFonts w:ascii="Arial" w:hAnsi="Arial" w:cs="Arial"/>
          <w:iCs/>
        </w:rPr>
        <w:t xml:space="preserve">This study </w:t>
      </w:r>
      <w:r w:rsidR="00F1746D">
        <w:rPr>
          <w:rFonts w:ascii="Arial" w:hAnsi="Arial" w:cs="Arial"/>
          <w:iCs/>
        </w:rPr>
        <w:t>used</w:t>
      </w:r>
      <w:r>
        <w:rPr>
          <w:rFonts w:ascii="Arial" w:hAnsi="Arial" w:cs="Arial"/>
          <w:iCs/>
        </w:rPr>
        <w:t xml:space="preserve"> sensitizing concepts (Charmaz 2014</w:t>
      </w:r>
      <w:r w:rsidR="00F1746D">
        <w:rPr>
          <w:rFonts w:ascii="Arial" w:hAnsi="Arial" w:cs="Arial"/>
          <w:iCs/>
        </w:rPr>
        <w:t xml:space="preserve">; Dunne </w:t>
      </w:r>
      <w:r w:rsidR="00636CC5">
        <w:rPr>
          <w:rFonts w:ascii="Arial" w:hAnsi="Arial" w:cs="Arial"/>
          <w:iCs/>
        </w:rPr>
        <w:t>2</w:t>
      </w:r>
      <w:r w:rsidR="00F1746D">
        <w:rPr>
          <w:rFonts w:ascii="Arial" w:hAnsi="Arial" w:cs="Arial"/>
          <w:iCs/>
        </w:rPr>
        <w:t>011</w:t>
      </w:r>
      <w:r>
        <w:rPr>
          <w:rFonts w:ascii="Arial" w:hAnsi="Arial" w:cs="Arial"/>
          <w:iCs/>
        </w:rPr>
        <w:t>)</w:t>
      </w:r>
      <w:r w:rsidR="00F1746D">
        <w:rPr>
          <w:rFonts w:ascii="Arial" w:hAnsi="Arial" w:cs="Arial"/>
          <w:iCs/>
        </w:rPr>
        <w:t xml:space="preserve"> from studies pertaining to equity, inclusion, and social justice in libraries (e.g., Morales, Knowles</w:t>
      </w:r>
      <w:r w:rsidR="00636CC5">
        <w:rPr>
          <w:rFonts w:ascii="Arial" w:hAnsi="Arial" w:cs="Arial"/>
          <w:iCs/>
        </w:rPr>
        <w:t>,</w:t>
      </w:r>
      <w:r w:rsidR="00F1746D">
        <w:rPr>
          <w:rFonts w:ascii="Arial" w:hAnsi="Arial" w:cs="Arial"/>
          <w:iCs/>
        </w:rPr>
        <w:t xml:space="preserve"> and Bourg 2014; </w:t>
      </w:r>
      <w:proofErr w:type="spellStart"/>
      <w:r w:rsidR="00F1746D">
        <w:rPr>
          <w:rFonts w:ascii="Arial" w:hAnsi="Arial" w:cs="Arial"/>
          <w:iCs/>
        </w:rPr>
        <w:t>Wexelbaum</w:t>
      </w:r>
      <w:proofErr w:type="spellEnd"/>
      <w:r w:rsidR="00F1746D">
        <w:rPr>
          <w:rFonts w:ascii="Arial" w:hAnsi="Arial" w:cs="Arial"/>
          <w:iCs/>
        </w:rPr>
        <w:t xml:space="preserve"> 2018) in developing survey questions.</w:t>
      </w:r>
    </w:p>
    <w:p w14:paraId="08547C39" w14:textId="77777777" w:rsidR="00136DEE" w:rsidRDefault="00136DEE" w:rsidP="00136DEE">
      <w:pPr>
        <w:spacing w:after="0" w:line="360" w:lineRule="auto"/>
        <w:rPr>
          <w:rFonts w:ascii="Arial" w:hAnsi="Arial" w:cs="Arial"/>
          <w:iCs/>
        </w:rPr>
      </w:pPr>
    </w:p>
    <w:p w14:paraId="459133E1" w14:textId="5DA8D3AA" w:rsidR="00C70823" w:rsidRDefault="00C70823" w:rsidP="00737C14">
      <w:pPr>
        <w:spacing w:after="0" w:line="360" w:lineRule="auto"/>
        <w:rPr>
          <w:rFonts w:ascii="Arial" w:hAnsi="Arial" w:cs="Arial"/>
          <w:b/>
        </w:rPr>
      </w:pPr>
      <w:r w:rsidRPr="006467E5">
        <w:rPr>
          <w:rFonts w:ascii="Arial" w:hAnsi="Arial" w:cs="Arial"/>
          <w:b/>
        </w:rPr>
        <w:t>Research Questions</w:t>
      </w:r>
    </w:p>
    <w:p w14:paraId="30CCF80D" w14:textId="4BB20C02" w:rsidR="00292EAD" w:rsidRPr="00292EAD" w:rsidRDefault="00292EAD" w:rsidP="006467E5">
      <w:pPr>
        <w:spacing w:line="360" w:lineRule="auto"/>
        <w:rPr>
          <w:rFonts w:ascii="Arial" w:hAnsi="Arial" w:cs="Arial"/>
        </w:rPr>
      </w:pPr>
      <w:r>
        <w:rPr>
          <w:rFonts w:ascii="Arial" w:hAnsi="Arial" w:cs="Arial"/>
        </w:rPr>
        <w:t>The overall aim of this study was to explore US library staff experiences with and attitudes toward DQS, including those who work at libraries that have and have not hosted DQS in the past. The specific research questions addressed in this paper are:</w:t>
      </w:r>
    </w:p>
    <w:p w14:paraId="3ADE07B3" w14:textId="2AAEFF91" w:rsidR="00292EAD" w:rsidRDefault="00292EAD" w:rsidP="00292EAD">
      <w:pPr>
        <w:spacing w:line="360" w:lineRule="auto"/>
        <w:ind w:left="720"/>
        <w:jc w:val="both"/>
        <w:rPr>
          <w:rFonts w:ascii="Arial" w:hAnsi="Arial" w:cs="Arial"/>
        </w:rPr>
      </w:pPr>
      <w:r w:rsidRPr="00C2402E">
        <w:rPr>
          <w:rFonts w:ascii="Arial" w:hAnsi="Arial" w:cs="Arial"/>
          <w:b/>
        </w:rPr>
        <w:t>RQ1:</w:t>
      </w:r>
      <w:r w:rsidR="000302A7">
        <w:rPr>
          <w:rFonts w:ascii="Arial" w:hAnsi="Arial" w:cs="Arial"/>
        </w:rPr>
        <w:t xml:space="preserve"> </w:t>
      </w:r>
      <w:r w:rsidR="00C2402E">
        <w:rPr>
          <w:rFonts w:ascii="Arial" w:hAnsi="Arial" w:cs="Arial"/>
        </w:rPr>
        <w:t>What levels of support do library staff perceive from various stakeholders in hosting DQS?</w:t>
      </w:r>
    </w:p>
    <w:p w14:paraId="168F1640" w14:textId="1EB40B4E" w:rsidR="00C2402E" w:rsidRDefault="00C2402E" w:rsidP="00964097">
      <w:pPr>
        <w:spacing w:after="0" w:line="360" w:lineRule="auto"/>
        <w:ind w:left="720"/>
        <w:jc w:val="both"/>
        <w:rPr>
          <w:rFonts w:ascii="Arial" w:hAnsi="Arial" w:cs="Arial"/>
        </w:rPr>
      </w:pPr>
      <w:r w:rsidRPr="00C2402E">
        <w:rPr>
          <w:rFonts w:ascii="Arial" w:hAnsi="Arial" w:cs="Arial"/>
          <w:b/>
        </w:rPr>
        <w:t>RQ</w:t>
      </w:r>
      <w:r w:rsidR="00C74752">
        <w:rPr>
          <w:rFonts w:ascii="Arial" w:hAnsi="Arial" w:cs="Arial"/>
          <w:b/>
        </w:rPr>
        <w:t>2</w:t>
      </w:r>
      <w:r w:rsidRPr="00C2402E">
        <w:rPr>
          <w:rFonts w:ascii="Arial" w:hAnsi="Arial" w:cs="Arial"/>
          <w:b/>
        </w:rPr>
        <w:t>:</w:t>
      </w:r>
      <w:r>
        <w:rPr>
          <w:rFonts w:ascii="Arial" w:hAnsi="Arial" w:cs="Arial"/>
        </w:rPr>
        <w:t xml:space="preserve"> What differences, if any, exist between levels of support perceived by library staff working at libraries that have and have not hosted DQS?</w:t>
      </w:r>
    </w:p>
    <w:p w14:paraId="7C225ED6" w14:textId="77777777" w:rsidR="00964097" w:rsidRDefault="00964097" w:rsidP="00964097">
      <w:pPr>
        <w:spacing w:after="0" w:line="360" w:lineRule="auto"/>
        <w:ind w:left="720"/>
        <w:jc w:val="both"/>
        <w:rPr>
          <w:rFonts w:ascii="Arial" w:hAnsi="Arial" w:cs="Arial"/>
        </w:rPr>
      </w:pPr>
    </w:p>
    <w:p w14:paraId="6E801E6C" w14:textId="3C9B997B" w:rsidR="00C70823" w:rsidRDefault="00C70823" w:rsidP="006467E5">
      <w:pPr>
        <w:spacing w:line="360" w:lineRule="auto"/>
        <w:rPr>
          <w:rFonts w:ascii="Arial" w:hAnsi="Arial" w:cs="Arial"/>
          <w:b/>
        </w:rPr>
      </w:pPr>
      <w:r w:rsidRPr="006467E5">
        <w:rPr>
          <w:rFonts w:ascii="Arial" w:hAnsi="Arial" w:cs="Arial"/>
          <w:b/>
        </w:rPr>
        <w:t>Methodology</w:t>
      </w:r>
    </w:p>
    <w:p w14:paraId="385BE65D" w14:textId="00F77A19" w:rsidR="006A70D8" w:rsidRDefault="006A70D8" w:rsidP="00591A59">
      <w:pPr>
        <w:spacing w:after="0" w:line="360" w:lineRule="auto"/>
        <w:rPr>
          <w:rFonts w:ascii="Arial" w:hAnsi="Arial" w:cs="Arial"/>
          <w:i/>
        </w:rPr>
      </w:pPr>
      <w:r>
        <w:rPr>
          <w:rFonts w:ascii="Arial" w:hAnsi="Arial" w:cs="Arial"/>
          <w:i/>
        </w:rPr>
        <w:t>Data Collection</w:t>
      </w:r>
    </w:p>
    <w:p w14:paraId="0C2FCDB1" w14:textId="62320938" w:rsidR="00087ED9" w:rsidRDefault="009F6BF3" w:rsidP="00FD6093">
      <w:pPr>
        <w:spacing w:line="360" w:lineRule="auto"/>
        <w:jc w:val="both"/>
        <w:rPr>
          <w:rFonts w:ascii="Arial" w:hAnsi="Arial" w:cs="Arial"/>
        </w:rPr>
      </w:pPr>
      <w:r>
        <w:rPr>
          <w:rFonts w:ascii="Arial" w:hAnsi="Arial" w:cs="Arial"/>
        </w:rPr>
        <w:t xml:space="preserve">A survey was developed to capture library staff experiences with and perspectives of DQS. </w:t>
      </w:r>
      <w:r w:rsidR="004D3E3D">
        <w:rPr>
          <w:rFonts w:ascii="Arial" w:hAnsi="Arial" w:cs="Arial"/>
        </w:rPr>
        <w:t xml:space="preserve">The survey was pilot-tested and revised prior to dissemination. </w:t>
      </w:r>
      <w:r>
        <w:rPr>
          <w:rFonts w:ascii="Arial" w:hAnsi="Arial" w:cs="Arial"/>
        </w:rPr>
        <w:t xml:space="preserve">Data were collected via Qualtrics, an online survey tool. </w:t>
      </w:r>
      <w:r w:rsidR="006A70D8">
        <w:rPr>
          <w:rFonts w:ascii="Arial" w:hAnsi="Arial" w:cs="Arial"/>
        </w:rPr>
        <w:t xml:space="preserve">Participants were recruited by email invitations sent directly to </w:t>
      </w:r>
      <w:r w:rsidR="00136DEE">
        <w:rPr>
          <w:rFonts w:ascii="Arial" w:hAnsi="Arial" w:cs="Arial"/>
        </w:rPr>
        <w:t>children’s librarians and library directors</w:t>
      </w:r>
      <w:r w:rsidR="006A70D8">
        <w:rPr>
          <w:rFonts w:ascii="Arial" w:hAnsi="Arial" w:cs="Arial"/>
        </w:rPr>
        <w:t xml:space="preserve"> in each </w:t>
      </w:r>
      <w:r w:rsidR="007B6D63">
        <w:rPr>
          <w:rFonts w:ascii="Arial" w:hAnsi="Arial" w:cs="Arial"/>
        </w:rPr>
        <w:t xml:space="preserve">US </w:t>
      </w:r>
      <w:r w:rsidR="006A70D8">
        <w:rPr>
          <w:rFonts w:ascii="Arial" w:hAnsi="Arial" w:cs="Arial"/>
        </w:rPr>
        <w:t xml:space="preserve">state, as well as </w:t>
      </w:r>
      <w:r w:rsidR="00087ED9" w:rsidRPr="006467E5">
        <w:rPr>
          <w:rFonts w:ascii="Arial" w:hAnsi="Arial" w:cs="Arial"/>
        </w:rPr>
        <w:t>professional</w:t>
      </w:r>
      <w:r w:rsidR="007C7498">
        <w:rPr>
          <w:rFonts w:ascii="Arial" w:hAnsi="Arial" w:cs="Arial"/>
        </w:rPr>
        <w:t xml:space="preserve"> and institutional</w:t>
      </w:r>
      <w:r w:rsidR="00087ED9" w:rsidRPr="006467E5">
        <w:rPr>
          <w:rFonts w:ascii="Arial" w:hAnsi="Arial" w:cs="Arial"/>
        </w:rPr>
        <w:t xml:space="preserve"> listservs</w:t>
      </w:r>
      <w:r w:rsidR="00102098" w:rsidRPr="006467E5">
        <w:rPr>
          <w:rFonts w:ascii="Arial" w:hAnsi="Arial" w:cs="Arial"/>
        </w:rPr>
        <w:t xml:space="preserve">. </w:t>
      </w:r>
    </w:p>
    <w:p w14:paraId="1E41BE6D" w14:textId="2E40D883" w:rsidR="006A70D8" w:rsidRPr="00276BA4" w:rsidRDefault="006A70D8" w:rsidP="00591A59">
      <w:pPr>
        <w:spacing w:after="0" w:line="360" w:lineRule="auto"/>
        <w:jc w:val="both"/>
        <w:rPr>
          <w:rFonts w:ascii="Arial" w:hAnsi="Arial" w:cs="Arial"/>
          <w:i/>
        </w:rPr>
      </w:pPr>
      <w:r w:rsidRPr="00276BA4">
        <w:rPr>
          <w:rFonts w:ascii="Arial" w:hAnsi="Arial" w:cs="Arial"/>
          <w:i/>
        </w:rPr>
        <w:t>Data Analysis</w:t>
      </w:r>
    </w:p>
    <w:p w14:paraId="7E54DFDC" w14:textId="2B0BC3F1" w:rsidR="008B7096" w:rsidRDefault="008B7096" w:rsidP="00FD6093">
      <w:pPr>
        <w:spacing w:line="360" w:lineRule="auto"/>
        <w:jc w:val="both"/>
        <w:rPr>
          <w:rFonts w:ascii="Arial" w:hAnsi="Arial" w:cs="Arial"/>
          <w:color w:val="000000" w:themeColor="text1"/>
        </w:rPr>
      </w:pPr>
      <w:r>
        <w:rPr>
          <w:rFonts w:ascii="Arial" w:hAnsi="Arial" w:cs="Arial"/>
          <w:color w:val="000000" w:themeColor="text1"/>
        </w:rPr>
        <w:t>The authors imported Qualtrics data into Excel and generated pivot tables summing responses across question categories. Authors also calculated post-hoc two-proportion z-tests</w:t>
      </w:r>
      <w:r w:rsidR="00562BC1">
        <w:rPr>
          <w:rFonts w:ascii="Arial" w:hAnsi="Arial" w:cs="Arial"/>
          <w:color w:val="000000" w:themeColor="text1"/>
        </w:rPr>
        <w:t xml:space="preserve"> (</w:t>
      </w:r>
      <w:r w:rsidR="00562BC1" w:rsidRPr="00562BC1">
        <w:rPr>
          <w:rFonts w:ascii="Arial" w:hAnsi="Arial" w:cs="Arial"/>
          <w:color w:val="000000" w:themeColor="text1"/>
        </w:rPr>
        <w:t>α</w:t>
      </w:r>
      <w:r w:rsidR="00562BC1">
        <w:rPr>
          <w:rFonts w:ascii="Arial" w:hAnsi="Arial" w:cs="Arial"/>
          <w:color w:val="000000" w:themeColor="text1"/>
        </w:rPr>
        <w:t xml:space="preserve"> = 0.05)</w:t>
      </w:r>
      <w:r>
        <w:rPr>
          <w:rFonts w:ascii="Arial" w:hAnsi="Arial" w:cs="Arial"/>
          <w:color w:val="000000" w:themeColor="text1"/>
        </w:rPr>
        <w:t xml:space="preserve"> to test for significant differences between population proportions among respondents from institutions </w:t>
      </w:r>
      <w:r w:rsidR="007B6D63">
        <w:rPr>
          <w:rFonts w:ascii="Arial" w:hAnsi="Arial" w:cs="Arial"/>
          <w:color w:val="000000" w:themeColor="text1"/>
        </w:rPr>
        <w:t>that have</w:t>
      </w:r>
      <w:r>
        <w:rPr>
          <w:rFonts w:ascii="Arial" w:hAnsi="Arial" w:cs="Arial"/>
          <w:color w:val="000000" w:themeColor="text1"/>
        </w:rPr>
        <w:t xml:space="preserve"> hosted DQS and those from institutions </w:t>
      </w:r>
      <w:r w:rsidR="007B6D63">
        <w:rPr>
          <w:rFonts w:ascii="Arial" w:hAnsi="Arial" w:cs="Arial"/>
          <w:color w:val="000000" w:themeColor="text1"/>
        </w:rPr>
        <w:t>that have not hosted DQS</w:t>
      </w:r>
      <w:r>
        <w:rPr>
          <w:rFonts w:ascii="Arial" w:hAnsi="Arial" w:cs="Arial"/>
          <w:color w:val="000000" w:themeColor="text1"/>
        </w:rPr>
        <w:t>.</w:t>
      </w:r>
      <w:r w:rsidR="00B13D11">
        <w:rPr>
          <w:rFonts w:ascii="Arial" w:hAnsi="Arial" w:cs="Arial"/>
          <w:color w:val="000000" w:themeColor="text1"/>
        </w:rPr>
        <w:t xml:space="preserve"> </w:t>
      </w:r>
      <w:r w:rsidR="001433E2" w:rsidRPr="008B7096">
        <w:rPr>
          <w:rFonts w:ascii="Arial" w:hAnsi="Arial" w:cs="Arial"/>
          <w:color w:val="000000" w:themeColor="text1"/>
        </w:rPr>
        <w:t xml:space="preserve">The </w:t>
      </w:r>
      <w:proofErr w:type="spellStart"/>
      <w:r w:rsidR="001433E2" w:rsidRPr="008B7096">
        <w:rPr>
          <w:rFonts w:ascii="Arial" w:hAnsi="Arial" w:cs="Arial"/>
          <w:color w:val="000000" w:themeColor="text1"/>
        </w:rPr>
        <w:t>Benjamini</w:t>
      </w:r>
      <w:proofErr w:type="spellEnd"/>
      <w:r w:rsidR="001433E2" w:rsidRPr="008B7096">
        <w:rPr>
          <w:rFonts w:ascii="Arial" w:hAnsi="Arial" w:cs="Arial"/>
          <w:color w:val="000000" w:themeColor="text1"/>
        </w:rPr>
        <w:t xml:space="preserve">-Hochberg procedure </w:t>
      </w:r>
      <w:r w:rsidR="00A545F3">
        <w:rPr>
          <w:rFonts w:ascii="Arial" w:hAnsi="Arial" w:cs="Arial"/>
          <w:color w:val="000000" w:themeColor="text1"/>
        </w:rPr>
        <w:t>(</w:t>
      </w:r>
      <w:proofErr w:type="spellStart"/>
      <w:r w:rsidR="00A545F3">
        <w:rPr>
          <w:rFonts w:ascii="Arial" w:hAnsi="Arial" w:cs="Arial"/>
          <w:color w:val="000000" w:themeColor="text1"/>
        </w:rPr>
        <w:t>Benjamini</w:t>
      </w:r>
      <w:proofErr w:type="spellEnd"/>
      <w:r w:rsidR="00A545F3">
        <w:rPr>
          <w:rFonts w:ascii="Arial" w:hAnsi="Arial" w:cs="Arial"/>
          <w:color w:val="000000" w:themeColor="text1"/>
        </w:rPr>
        <w:t xml:space="preserve"> and Hochberg, 1995) </w:t>
      </w:r>
      <w:r w:rsidR="001433E2" w:rsidRPr="008B7096">
        <w:rPr>
          <w:rFonts w:ascii="Arial" w:hAnsi="Arial" w:cs="Arial"/>
          <w:color w:val="000000" w:themeColor="text1"/>
        </w:rPr>
        <w:t>was applied to p-values prior to significance testing to adjust for false-discovery rates</w:t>
      </w:r>
      <w:r w:rsidR="001433E2">
        <w:rPr>
          <w:rFonts w:ascii="Arial" w:hAnsi="Arial" w:cs="Arial"/>
          <w:color w:val="000000" w:themeColor="text1"/>
        </w:rPr>
        <w:t xml:space="preserve">. </w:t>
      </w:r>
      <w:r w:rsidR="00B13D11">
        <w:rPr>
          <w:rFonts w:ascii="Arial" w:hAnsi="Arial" w:cs="Arial"/>
          <w:color w:val="000000" w:themeColor="text1"/>
        </w:rPr>
        <w:t>Effect sizes</w:t>
      </w:r>
      <w:r w:rsidR="001433E2">
        <w:rPr>
          <w:rFonts w:ascii="Arial" w:hAnsi="Arial" w:cs="Arial"/>
          <w:color w:val="000000" w:themeColor="text1"/>
        </w:rPr>
        <w:t xml:space="preserve"> were determined using Cohen’s h</w:t>
      </w:r>
      <w:r w:rsidR="00A545F3">
        <w:rPr>
          <w:rFonts w:ascii="Arial" w:hAnsi="Arial" w:cs="Arial"/>
          <w:color w:val="000000" w:themeColor="text1"/>
        </w:rPr>
        <w:t xml:space="preserve"> (Cohen 1988)</w:t>
      </w:r>
      <w:r w:rsidR="001433E2">
        <w:rPr>
          <w:rFonts w:ascii="Arial" w:hAnsi="Arial" w:cs="Arial"/>
          <w:color w:val="000000" w:themeColor="text1"/>
        </w:rPr>
        <w:t>, which measures differences between two proportions.</w:t>
      </w:r>
      <w:r>
        <w:rPr>
          <w:rFonts w:ascii="Arial" w:hAnsi="Arial" w:cs="Arial"/>
          <w:color w:val="000000" w:themeColor="text1"/>
        </w:rPr>
        <w:t xml:space="preserve"> </w:t>
      </w:r>
    </w:p>
    <w:p w14:paraId="75AD9AD5" w14:textId="77777777" w:rsidR="00ED29EE" w:rsidRDefault="00ED29EE" w:rsidP="00591A59">
      <w:pPr>
        <w:spacing w:after="0" w:line="360" w:lineRule="auto"/>
        <w:jc w:val="both"/>
        <w:rPr>
          <w:rFonts w:ascii="Arial" w:hAnsi="Arial" w:cs="Arial"/>
          <w:i/>
        </w:rPr>
      </w:pPr>
      <w:r w:rsidRPr="003B0A41">
        <w:rPr>
          <w:rFonts w:ascii="Arial" w:hAnsi="Arial" w:cs="Arial"/>
          <w:i/>
        </w:rPr>
        <w:t>Participants</w:t>
      </w:r>
    </w:p>
    <w:p w14:paraId="6BB70DF1" w14:textId="77D50323" w:rsidR="00FD6093" w:rsidRDefault="00ED29EE" w:rsidP="00FD6093">
      <w:pPr>
        <w:spacing w:line="360" w:lineRule="auto"/>
        <w:jc w:val="both"/>
        <w:rPr>
          <w:rFonts w:ascii="Arial" w:hAnsi="Arial" w:cs="Arial"/>
          <w:i/>
        </w:rPr>
      </w:pPr>
      <w:r w:rsidRPr="00AF01CB">
        <w:rPr>
          <w:rFonts w:ascii="Arial" w:hAnsi="Arial" w:cs="Arial"/>
        </w:rPr>
        <w:t xml:space="preserve">Four hundred and sixty-six library staff members responded to the survey. </w:t>
      </w:r>
      <w:r w:rsidRPr="00AF01CB">
        <w:rPr>
          <w:rFonts w:ascii="Arial" w:hAnsi="Arial" w:cs="Arial"/>
          <w:color w:val="000000" w:themeColor="text1"/>
        </w:rPr>
        <w:t xml:space="preserve">Respondents were </w:t>
      </w:r>
      <w:r>
        <w:rPr>
          <w:rFonts w:ascii="Arial" w:hAnsi="Arial" w:cs="Arial"/>
          <w:color w:val="000000" w:themeColor="text1"/>
        </w:rPr>
        <w:t xml:space="preserve">primarily </w:t>
      </w:r>
      <w:r w:rsidRPr="00AF01CB">
        <w:rPr>
          <w:rFonts w:ascii="Arial" w:hAnsi="Arial" w:cs="Arial"/>
          <w:color w:val="000000" w:themeColor="text1"/>
        </w:rPr>
        <w:t>middle</w:t>
      </w:r>
      <w:r>
        <w:rPr>
          <w:rFonts w:ascii="Arial" w:hAnsi="Arial" w:cs="Arial"/>
          <w:color w:val="000000" w:themeColor="text1"/>
        </w:rPr>
        <w:t>-</w:t>
      </w:r>
      <w:r w:rsidRPr="00AF01CB">
        <w:rPr>
          <w:rFonts w:ascii="Arial" w:hAnsi="Arial" w:cs="Arial"/>
          <w:color w:val="000000" w:themeColor="text1"/>
        </w:rPr>
        <w:t xml:space="preserve">aged, ages 31-50 (n=262, 56%) and 51 or over (n=113, 24%). </w:t>
      </w:r>
      <w:r w:rsidRPr="00AF01CB">
        <w:rPr>
          <w:rFonts w:ascii="Arial" w:hAnsi="Arial" w:cs="Arial"/>
        </w:rPr>
        <w:t xml:space="preserve">Almost three-quarters of participants reported having very liberal (n=211, 45%) and liberal (n=127, 27%) </w:t>
      </w:r>
      <w:r>
        <w:rPr>
          <w:rFonts w:ascii="Arial" w:hAnsi="Arial" w:cs="Arial"/>
        </w:rPr>
        <w:lastRenderedPageBreak/>
        <w:t xml:space="preserve">personal </w:t>
      </w:r>
      <w:r w:rsidRPr="00AF01CB">
        <w:rPr>
          <w:rFonts w:ascii="Arial" w:hAnsi="Arial" w:cs="Arial"/>
        </w:rPr>
        <w:t>political views.</w:t>
      </w:r>
      <w:r w:rsidRPr="00AF01CB">
        <w:rPr>
          <w:rFonts w:ascii="Arial" w:hAnsi="Arial" w:cs="Arial"/>
          <w:color w:val="000000" w:themeColor="text1"/>
        </w:rPr>
        <w:t xml:space="preserve"> While </w:t>
      </w:r>
      <w:proofErr w:type="gramStart"/>
      <w:r w:rsidRPr="00AF01CB">
        <w:rPr>
          <w:rFonts w:ascii="Arial" w:hAnsi="Arial" w:cs="Arial"/>
          <w:color w:val="000000" w:themeColor="text1"/>
        </w:rPr>
        <w:t>the majority of</w:t>
      </w:r>
      <w:proofErr w:type="gramEnd"/>
      <w:r w:rsidRPr="00AF01CB">
        <w:rPr>
          <w:rFonts w:ascii="Arial" w:hAnsi="Arial" w:cs="Arial"/>
          <w:color w:val="000000" w:themeColor="text1"/>
        </w:rPr>
        <w:t xml:space="preserve"> participants did not consider themselves to be LGBTQ+ (n=238, 51%), a significant minority identified as LGBTQ+ (n=153, 33%) or unsure (n=44, 9%). </w:t>
      </w:r>
      <w:r w:rsidRPr="00AF01CB">
        <w:rPr>
          <w:rFonts w:ascii="Arial" w:hAnsi="Arial" w:cs="Arial"/>
        </w:rPr>
        <w:t xml:space="preserve">Respondents represented all major regions of the US, with respondents’ libraries located in the Northeastern (n=183, 39%), Midwestern (n=98, 21%), Western (n=97, 21%), and Southern (n=48, 10%) US regions. </w:t>
      </w:r>
      <w:r w:rsidR="00BE5576" w:rsidRPr="00AF01CB">
        <w:rPr>
          <w:rFonts w:ascii="Arial" w:hAnsi="Arial" w:cs="Arial"/>
          <w:color w:val="000000" w:themeColor="text1"/>
        </w:rPr>
        <w:t xml:space="preserve">Most respondents </w:t>
      </w:r>
      <w:r w:rsidR="00BE5576">
        <w:rPr>
          <w:rFonts w:ascii="Arial" w:hAnsi="Arial" w:cs="Arial"/>
          <w:color w:val="000000" w:themeColor="text1"/>
        </w:rPr>
        <w:t xml:space="preserve">reported being in </w:t>
      </w:r>
      <w:r w:rsidR="00BE5576" w:rsidRPr="00AF01CB">
        <w:rPr>
          <w:rFonts w:ascii="Arial" w:hAnsi="Arial" w:cs="Arial"/>
          <w:color w:val="000000" w:themeColor="text1"/>
        </w:rPr>
        <w:t>a position to make programming decisions for their library (n=393, 84%)</w:t>
      </w:r>
      <w:r w:rsidR="00BE5576">
        <w:rPr>
          <w:rFonts w:ascii="Arial" w:hAnsi="Arial" w:cs="Arial"/>
          <w:color w:val="000000" w:themeColor="text1"/>
        </w:rPr>
        <w:t xml:space="preserve">. </w:t>
      </w:r>
      <w:r w:rsidR="00FD6093" w:rsidRPr="00AF01CB">
        <w:rPr>
          <w:rFonts w:ascii="Arial" w:hAnsi="Arial" w:cs="Arial"/>
        </w:rPr>
        <w:t>The majority of respondents work at a library that has not hosted a DQS in the past (n=346, 74%), and the remaining 120 respondents (26%) work at a library that has hosted at least one DQS event.</w:t>
      </w:r>
    </w:p>
    <w:p w14:paraId="441C045A" w14:textId="3D18D808" w:rsidR="00C70823" w:rsidRDefault="00C70823" w:rsidP="000D30BC">
      <w:pPr>
        <w:spacing w:after="0" w:line="360" w:lineRule="auto"/>
        <w:jc w:val="both"/>
        <w:rPr>
          <w:rFonts w:ascii="Arial" w:hAnsi="Arial" w:cs="Arial"/>
          <w:b/>
        </w:rPr>
      </w:pPr>
      <w:r w:rsidRPr="006467E5">
        <w:rPr>
          <w:rFonts w:ascii="Arial" w:hAnsi="Arial" w:cs="Arial"/>
          <w:b/>
        </w:rPr>
        <w:t xml:space="preserve">Results </w:t>
      </w:r>
    </w:p>
    <w:p w14:paraId="51717D6B" w14:textId="7641B481" w:rsidR="00E579B9" w:rsidRDefault="00E579B9" w:rsidP="00EC415C">
      <w:pPr>
        <w:spacing w:after="0" w:line="360" w:lineRule="auto"/>
        <w:jc w:val="both"/>
        <w:rPr>
          <w:rFonts w:ascii="Arial" w:hAnsi="Arial" w:cs="Arial"/>
        </w:rPr>
      </w:pPr>
      <w:r>
        <w:rPr>
          <w:rFonts w:ascii="Arial" w:hAnsi="Arial" w:cs="Arial"/>
        </w:rPr>
        <w:t xml:space="preserve">Respondents were asked to indicate how supportive they think various stakeholders in their library’s location would be of DQS. Stakeholder groups included: library staff, library administration, library board of trustees, community members, local government, and local religious organizations. Responses were on a five-point scale ranging from </w:t>
      </w:r>
      <w:r w:rsidRPr="007C787D">
        <w:rPr>
          <w:rFonts w:ascii="Arial" w:hAnsi="Arial" w:cs="Arial"/>
          <w:i/>
        </w:rPr>
        <w:t>Not at all supportive</w:t>
      </w:r>
      <w:r>
        <w:rPr>
          <w:rFonts w:ascii="Arial" w:hAnsi="Arial" w:cs="Arial"/>
        </w:rPr>
        <w:t xml:space="preserve"> to </w:t>
      </w:r>
      <w:r w:rsidRPr="007C787D">
        <w:rPr>
          <w:rFonts w:ascii="Arial" w:hAnsi="Arial" w:cs="Arial"/>
          <w:i/>
        </w:rPr>
        <w:t>Extremely supportive</w:t>
      </w:r>
      <w:r>
        <w:rPr>
          <w:rFonts w:ascii="Arial" w:hAnsi="Arial" w:cs="Arial"/>
        </w:rPr>
        <w:t xml:space="preserve">. </w:t>
      </w:r>
    </w:p>
    <w:p w14:paraId="51B6AE33" w14:textId="77777777" w:rsidR="00EC415C" w:rsidRDefault="00EC415C" w:rsidP="00EC415C">
      <w:pPr>
        <w:spacing w:after="0" w:line="360" w:lineRule="auto"/>
        <w:jc w:val="both"/>
        <w:rPr>
          <w:rFonts w:ascii="Arial" w:hAnsi="Arial" w:cs="Arial"/>
        </w:rPr>
      </w:pPr>
    </w:p>
    <w:p w14:paraId="3459322E" w14:textId="034A58E0" w:rsidR="009D50E5" w:rsidRDefault="009D50E5" w:rsidP="00EC415C">
      <w:pPr>
        <w:spacing w:after="0" w:line="360" w:lineRule="auto"/>
        <w:jc w:val="both"/>
        <w:rPr>
          <w:rFonts w:ascii="Arial" w:hAnsi="Arial" w:cs="Arial"/>
        </w:rPr>
      </w:pPr>
      <w:proofErr w:type="gramStart"/>
      <w:r>
        <w:rPr>
          <w:rFonts w:ascii="Arial" w:hAnsi="Arial" w:cs="Arial"/>
        </w:rPr>
        <w:t>Tables 1-6 display perceived stakeholder support,</w:t>
      </w:r>
      <w:proofErr w:type="gramEnd"/>
      <w:r>
        <w:rPr>
          <w:rFonts w:ascii="Arial" w:hAnsi="Arial" w:cs="Arial"/>
        </w:rPr>
        <w:t xml:space="preserve"> divided by frequency of responses among respondents whose institutions hosted DQS and did not host DQS. The significance of two-proportion z-tests and h-values display the difference and magnitude of this difference, respectively, between responses for both groups. While caution must be exercised when interpreting h-values that do not have established theory or context, shading of these values reflects rule-of-thumb conventions reflecting the strength of effect size (h=0.2, small effect size; h=0.5, medium effect size; h=0.8, large effect size). </w:t>
      </w:r>
    </w:p>
    <w:p w14:paraId="56403DC0" w14:textId="77777777" w:rsidR="000D30BC" w:rsidRDefault="000D30BC" w:rsidP="0095214D">
      <w:pPr>
        <w:spacing w:after="0" w:line="360" w:lineRule="auto"/>
        <w:jc w:val="both"/>
        <w:rPr>
          <w:rFonts w:ascii="Arial" w:hAnsi="Arial" w:cs="Arial"/>
        </w:rPr>
      </w:pPr>
    </w:p>
    <w:p w14:paraId="700B79BE" w14:textId="77777777" w:rsidR="000D30BC" w:rsidRDefault="000D30BC" w:rsidP="000D30BC">
      <w:pPr>
        <w:spacing w:after="0" w:line="360" w:lineRule="auto"/>
        <w:jc w:val="both"/>
        <w:rPr>
          <w:rFonts w:ascii="Arial" w:hAnsi="Arial" w:cs="Arial"/>
        </w:rPr>
      </w:pPr>
      <w:r>
        <w:rPr>
          <w:rFonts w:ascii="Arial" w:hAnsi="Arial" w:cs="Arial"/>
        </w:rPr>
        <w:t xml:space="preserve">On average, significant differences with moderate effect sizes were present across all stakeholder groups. When comparing responses across institutions that have hosted DQS versus those who have not, it appears that respondents from institutions who have not hosted report a perceived lack of support across all stakeholder groups. Respondents from institutions who have hosted DQS report that </w:t>
      </w:r>
      <w:proofErr w:type="gramStart"/>
      <w:r>
        <w:rPr>
          <w:rFonts w:ascii="Arial" w:hAnsi="Arial" w:cs="Arial"/>
        </w:rPr>
        <w:t>all of</w:t>
      </w:r>
      <w:proofErr w:type="gramEnd"/>
      <w:r>
        <w:rPr>
          <w:rFonts w:ascii="Arial" w:hAnsi="Arial" w:cs="Arial"/>
        </w:rPr>
        <w:t xml:space="preserve"> the stakeholder categories with the exception of religious organizations are very to extremely supportive. Perceived levels of moderate support did not vary across respondents for all stakeholder categories </w:t>
      </w:r>
      <w:proofErr w:type="gramStart"/>
      <w:r>
        <w:rPr>
          <w:rFonts w:ascii="Arial" w:hAnsi="Arial" w:cs="Arial"/>
        </w:rPr>
        <w:t>with the exception of</w:t>
      </w:r>
      <w:proofErr w:type="gramEnd"/>
      <w:r>
        <w:rPr>
          <w:rFonts w:ascii="Arial" w:hAnsi="Arial" w:cs="Arial"/>
        </w:rPr>
        <w:t xml:space="preserve"> local government and religious organizations. When it comes to religious organizations, both groups reported low levels of support, with institutions who have hosted indicating slightly larger levels of moderate support or being uncertain of support levels from these organizations. </w:t>
      </w:r>
    </w:p>
    <w:p w14:paraId="3DCCACBC" w14:textId="77777777" w:rsidR="000D30BC" w:rsidRDefault="000D30BC" w:rsidP="0095214D">
      <w:pPr>
        <w:spacing w:after="0" w:line="360" w:lineRule="auto"/>
        <w:jc w:val="both"/>
        <w:rPr>
          <w:rFonts w:ascii="Arial" w:hAnsi="Arial" w:cs="Arial"/>
        </w:rPr>
      </w:pPr>
      <w:bookmarkStart w:id="0" w:name="_GoBack"/>
      <w:bookmarkEnd w:id="0"/>
    </w:p>
    <w:p w14:paraId="199A8C0D" w14:textId="134E485F" w:rsidR="009D50E5" w:rsidRDefault="009D50E5" w:rsidP="009D50E5">
      <w:pPr>
        <w:spacing w:after="0" w:line="360" w:lineRule="auto"/>
        <w:jc w:val="center"/>
        <w:rPr>
          <w:rFonts w:ascii="Arial" w:hAnsi="Arial" w:cs="Arial"/>
          <w:sz w:val="20"/>
          <w:szCs w:val="20"/>
        </w:rPr>
      </w:pPr>
      <w:r w:rsidRPr="009D50E5">
        <w:rPr>
          <w:rFonts w:ascii="Arial" w:hAnsi="Arial" w:cs="Arial"/>
          <w:sz w:val="20"/>
          <w:szCs w:val="20"/>
        </w:rPr>
        <w:lastRenderedPageBreak/>
        <w:t xml:space="preserve">Table 1. Perceived library staff support </w:t>
      </w:r>
      <w:r>
        <w:rPr>
          <w:rFonts w:ascii="Arial" w:hAnsi="Arial" w:cs="Arial"/>
          <w:sz w:val="20"/>
          <w:szCs w:val="20"/>
        </w:rPr>
        <w:t xml:space="preserve">for DQS </w:t>
      </w:r>
    </w:p>
    <w:p w14:paraId="3A0BE552" w14:textId="6C97E0DE" w:rsidR="00DD1E5A" w:rsidRPr="009D50E5" w:rsidRDefault="009D50E5" w:rsidP="009D50E5">
      <w:pPr>
        <w:spacing w:line="360" w:lineRule="auto"/>
        <w:jc w:val="center"/>
        <w:rPr>
          <w:rFonts w:ascii="Arial" w:hAnsi="Arial" w:cs="Arial"/>
          <w:sz w:val="20"/>
          <w:szCs w:val="20"/>
        </w:rPr>
      </w:pPr>
      <w:r>
        <w:rPr>
          <w:rFonts w:ascii="Arial" w:hAnsi="Arial" w:cs="Arial"/>
          <w:sz w:val="20"/>
          <w:szCs w:val="20"/>
        </w:rPr>
        <w:t xml:space="preserve">by respondents from libraries who have and have not hosted DQS. </w:t>
      </w:r>
    </w:p>
    <w:p w14:paraId="5F800FD4" w14:textId="6CE939E4" w:rsidR="009D50E5" w:rsidRDefault="009D50E5" w:rsidP="009D50E5">
      <w:pPr>
        <w:spacing w:line="360" w:lineRule="auto"/>
        <w:jc w:val="center"/>
        <w:rPr>
          <w:rFonts w:ascii="Arial" w:hAnsi="Arial" w:cs="Arial"/>
        </w:rPr>
      </w:pPr>
      <w:r w:rsidRPr="009D50E5">
        <w:rPr>
          <w:noProof/>
        </w:rPr>
        <w:drawing>
          <wp:inline distT="0" distB="0" distL="0" distR="0" wp14:anchorId="214D3F8C" wp14:editId="619F6370">
            <wp:extent cx="4151376" cy="2286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1376" cy="2286000"/>
                    </a:xfrm>
                    <a:prstGeom prst="rect">
                      <a:avLst/>
                    </a:prstGeom>
                    <a:noFill/>
                    <a:ln>
                      <a:noFill/>
                    </a:ln>
                  </pic:spPr>
                </pic:pic>
              </a:graphicData>
            </a:graphic>
          </wp:inline>
        </w:drawing>
      </w:r>
    </w:p>
    <w:p w14:paraId="4D12B158" w14:textId="77777777" w:rsidR="0095214D" w:rsidRDefault="0095214D" w:rsidP="00457150">
      <w:pPr>
        <w:spacing w:after="0" w:line="360" w:lineRule="auto"/>
        <w:jc w:val="center"/>
        <w:rPr>
          <w:rFonts w:ascii="Arial" w:hAnsi="Arial" w:cs="Arial"/>
          <w:sz w:val="20"/>
          <w:szCs w:val="20"/>
        </w:rPr>
      </w:pPr>
    </w:p>
    <w:p w14:paraId="118F33F7" w14:textId="1EAF7B1C" w:rsidR="00457150" w:rsidRDefault="009D50E5" w:rsidP="00457150">
      <w:pPr>
        <w:spacing w:after="0" w:line="360" w:lineRule="auto"/>
        <w:jc w:val="center"/>
        <w:rPr>
          <w:rFonts w:ascii="Arial" w:hAnsi="Arial" w:cs="Arial"/>
          <w:sz w:val="20"/>
          <w:szCs w:val="20"/>
        </w:rPr>
      </w:pPr>
      <w:r w:rsidRPr="00457150">
        <w:rPr>
          <w:rFonts w:ascii="Arial" w:hAnsi="Arial" w:cs="Arial"/>
          <w:sz w:val="20"/>
          <w:szCs w:val="20"/>
        </w:rPr>
        <w:t xml:space="preserve">Table 2. </w:t>
      </w:r>
      <w:r w:rsidR="00457150" w:rsidRPr="00457150">
        <w:rPr>
          <w:rFonts w:ascii="Arial" w:hAnsi="Arial" w:cs="Arial"/>
          <w:sz w:val="20"/>
          <w:szCs w:val="20"/>
        </w:rPr>
        <w:t>Perceived library</w:t>
      </w:r>
      <w:r w:rsidR="00457150" w:rsidRPr="009D50E5">
        <w:rPr>
          <w:rFonts w:ascii="Arial" w:hAnsi="Arial" w:cs="Arial"/>
          <w:sz w:val="20"/>
          <w:szCs w:val="20"/>
        </w:rPr>
        <w:t xml:space="preserve"> </w:t>
      </w:r>
      <w:r w:rsidR="00457150">
        <w:rPr>
          <w:rFonts w:ascii="Arial" w:hAnsi="Arial" w:cs="Arial"/>
          <w:sz w:val="20"/>
          <w:szCs w:val="20"/>
        </w:rPr>
        <w:t>administration</w:t>
      </w:r>
      <w:r w:rsidR="00457150" w:rsidRPr="009D50E5">
        <w:rPr>
          <w:rFonts w:ascii="Arial" w:hAnsi="Arial" w:cs="Arial"/>
          <w:sz w:val="20"/>
          <w:szCs w:val="20"/>
        </w:rPr>
        <w:t xml:space="preserve"> support </w:t>
      </w:r>
      <w:r w:rsidR="00457150">
        <w:rPr>
          <w:rFonts w:ascii="Arial" w:hAnsi="Arial" w:cs="Arial"/>
          <w:sz w:val="20"/>
          <w:szCs w:val="20"/>
        </w:rPr>
        <w:t xml:space="preserve">for DQS </w:t>
      </w:r>
    </w:p>
    <w:p w14:paraId="13B89FC5" w14:textId="2F38E136" w:rsidR="009D50E5" w:rsidRPr="00457150" w:rsidRDefault="00457150" w:rsidP="00457150">
      <w:pPr>
        <w:spacing w:line="360" w:lineRule="auto"/>
        <w:jc w:val="center"/>
        <w:rPr>
          <w:rFonts w:ascii="Arial" w:hAnsi="Arial" w:cs="Arial"/>
          <w:sz w:val="20"/>
          <w:szCs w:val="20"/>
        </w:rPr>
      </w:pPr>
      <w:r>
        <w:rPr>
          <w:rFonts w:ascii="Arial" w:hAnsi="Arial" w:cs="Arial"/>
          <w:sz w:val="20"/>
          <w:szCs w:val="20"/>
        </w:rPr>
        <w:t xml:space="preserve">by respondents from libraries who have and have not hosted DQS. </w:t>
      </w:r>
    </w:p>
    <w:p w14:paraId="1093A61A" w14:textId="058FC6DF" w:rsidR="009D50E5" w:rsidRDefault="009D50E5" w:rsidP="009D50E5">
      <w:pPr>
        <w:spacing w:line="360" w:lineRule="auto"/>
        <w:jc w:val="center"/>
        <w:rPr>
          <w:rFonts w:ascii="Arial" w:hAnsi="Arial" w:cs="Arial"/>
        </w:rPr>
      </w:pPr>
      <w:r w:rsidRPr="009D50E5">
        <w:rPr>
          <w:noProof/>
        </w:rPr>
        <w:drawing>
          <wp:inline distT="0" distB="0" distL="0" distR="0" wp14:anchorId="131925B0" wp14:editId="484E8AF5">
            <wp:extent cx="4151376" cy="22860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1376" cy="2286000"/>
                    </a:xfrm>
                    <a:prstGeom prst="rect">
                      <a:avLst/>
                    </a:prstGeom>
                    <a:noFill/>
                    <a:ln>
                      <a:noFill/>
                    </a:ln>
                  </pic:spPr>
                </pic:pic>
              </a:graphicData>
            </a:graphic>
          </wp:inline>
        </w:drawing>
      </w:r>
    </w:p>
    <w:p w14:paraId="6CFBD613" w14:textId="612A6471" w:rsidR="0095214D" w:rsidRDefault="0095214D" w:rsidP="00457150">
      <w:pPr>
        <w:spacing w:after="0" w:line="360" w:lineRule="auto"/>
        <w:jc w:val="center"/>
        <w:rPr>
          <w:rFonts w:ascii="Arial" w:hAnsi="Arial" w:cs="Arial"/>
          <w:sz w:val="20"/>
          <w:szCs w:val="20"/>
        </w:rPr>
      </w:pPr>
    </w:p>
    <w:p w14:paraId="325C3D56" w14:textId="17A9D081" w:rsidR="0095214D" w:rsidRDefault="0095214D" w:rsidP="00457150">
      <w:pPr>
        <w:spacing w:after="0" w:line="360" w:lineRule="auto"/>
        <w:jc w:val="center"/>
        <w:rPr>
          <w:rFonts w:ascii="Arial" w:hAnsi="Arial" w:cs="Arial"/>
          <w:sz w:val="20"/>
          <w:szCs w:val="20"/>
        </w:rPr>
      </w:pPr>
    </w:p>
    <w:p w14:paraId="68B0AA8B" w14:textId="5C8B93DA" w:rsidR="0095214D" w:rsidRDefault="0095214D" w:rsidP="00457150">
      <w:pPr>
        <w:spacing w:after="0" w:line="360" w:lineRule="auto"/>
        <w:jc w:val="center"/>
        <w:rPr>
          <w:rFonts w:ascii="Arial" w:hAnsi="Arial" w:cs="Arial"/>
          <w:sz w:val="20"/>
          <w:szCs w:val="20"/>
        </w:rPr>
      </w:pPr>
    </w:p>
    <w:p w14:paraId="71B3E79C" w14:textId="1DC94E93" w:rsidR="0095214D" w:rsidRDefault="0095214D" w:rsidP="00457150">
      <w:pPr>
        <w:spacing w:after="0" w:line="360" w:lineRule="auto"/>
        <w:jc w:val="center"/>
        <w:rPr>
          <w:rFonts w:ascii="Arial" w:hAnsi="Arial" w:cs="Arial"/>
          <w:sz w:val="20"/>
          <w:szCs w:val="20"/>
        </w:rPr>
      </w:pPr>
    </w:p>
    <w:p w14:paraId="4ED81D77" w14:textId="53EF43AF" w:rsidR="0095214D" w:rsidRDefault="0095214D" w:rsidP="00457150">
      <w:pPr>
        <w:spacing w:after="0" w:line="360" w:lineRule="auto"/>
        <w:jc w:val="center"/>
        <w:rPr>
          <w:rFonts w:ascii="Arial" w:hAnsi="Arial" w:cs="Arial"/>
          <w:sz w:val="20"/>
          <w:szCs w:val="20"/>
        </w:rPr>
      </w:pPr>
    </w:p>
    <w:p w14:paraId="1D04682B" w14:textId="4D1CFA0F" w:rsidR="0095214D" w:rsidRDefault="0095214D" w:rsidP="00457150">
      <w:pPr>
        <w:spacing w:after="0" w:line="360" w:lineRule="auto"/>
        <w:jc w:val="center"/>
        <w:rPr>
          <w:rFonts w:ascii="Arial" w:hAnsi="Arial" w:cs="Arial"/>
          <w:sz w:val="20"/>
          <w:szCs w:val="20"/>
        </w:rPr>
      </w:pPr>
    </w:p>
    <w:p w14:paraId="6BB1F361" w14:textId="24D2B997" w:rsidR="0095214D" w:rsidRDefault="0095214D" w:rsidP="00457150">
      <w:pPr>
        <w:spacing w:after="0" w:line="360" w:lineRule="auto"/>
        <w:jc w:val="center"/>
        <w:rPr>
          <w:rFonts w:ascii="Arial" w:hAnsi="Arial" w:cs="Arial"/>
          <w:sz w:val="20"/>
          <w:szCs w:val="20"/>
        </w:rPr>
      </w:pPr>
    </w:p>
    <w:p w14:paraId="43269851" w14:textId="3AAE39B0" w:rsidR="0095214D" w:rsidRDefault="0095214D" w:rsidP="00457150">
      <w:pPr>
        <w:spacing w:after="0" w:line="360" w:lineRule="auto"/>
        <w:jc w:val="center"/>
        <w:rPr>
          <w:rFonts w:ascii="Arial" w:hAnsi="Arial" w:cs="Arial"/>
          <w:sz w:val="20"/>
          <w:szCs w:val="20"/>
        </w:rPr>
      </w:pPr>
    </w:p>
    <w:p w14:paraId="48E7DBBF" w14:textId="77777777" w:rsidR="0095214D" w:rsidRDefault="0095214D" w:rsidP="00457150">
      <w:pPr>
        <w:spacing w:after="0" w:line="360" w:lineRule="auto"/>
        <w:jc w:val="center"/>
        <w:rPr>
          <w:rFonts w:ascii="Arial" w:hAnsi="Arial" w:cs="Arial"/>
          <w:sz w:val="20"/>
          <w:szCs w:val="20"/>
        </w:rPr>
      </w:pPr>
    </w:p>
    <w:p w14:paraId="3424932F" w14:textId="28234ADD" w:rsidR="00457150" w:rsidRDefault="009D50E5" w:rsidP="00457150">
      <w:pPr>
        <w:spacing w:after="0" w:line="360" w:lineRule="auto"/>
        <w:jc w:val="center"/>
        <w:rPr>
          <w:rFonts w:ascii="Arial" w:hAnsi="Arial" w:cs="Arial"/>
          <w:sz w:val="20"/>
          <w:szCs w:val="20"/>
        </w:rPr>
      </w:pPr>
      <w:r w:rsidRPr="00457150">
        <w:rPr>
          <w:rFonts w:ascii="Arial" w:hAnsi="Arial" w:cs="Arial"/>
          <w:sz w:val="20"/>
          <w:szCs w:val="20"/>
        </w:rPr>
        <w:lastRenderedPageBreak/>
        <w:t xml:space="preserve">Table 3. </w:t>
      </w:r>
      <w:r w:rsidR="00457150" w:rsidRPr="00457150">
        <w:rPr>
          <w:rFonts w:ascii="Arial" w:hAnsi="Arial" w:cs="Arial"/>
          <w:sz w:val="20"/>
          <w:szCs w:val="20"/>
        </w:rPr>
        <w:t>Perceived</w:t>
      </w:r>
      <w:r w:rsidR="00457150" w:rsidRPr="009D50E5">
        <w:rPr>
          <w:rFonts w:ascii="Arial" w:hAnsi="Arial" w:cs="Arial"/>
          <w:sz w:val="20"/>
          <w:szCs w:val="20"/>
        </w:rPr>
        <w:t xml:space="preserve"> </w:t>
      </w:r>
      <w:r w:rsidR="00457150">
        <w:rPr>
          <w:rFonts w:ascii="Arial" w:hAnsi="Arial" w:cs="Arial"/>
          <w:sz w:val="20"/>
          <w:szCs w:val="20"/>
        </w:rPr>
        <w:t xml:space="preserve">board of trustees </w:t>
      </w:r>
      <w:r w:rsidR="00457150" w:rsidRPr="009D50E5">
        <w:rPr>
          <w:rFonts w:ascii="Arial" w:hAnsi="Arial" w:cs="Arial"/>
          <w:sz w:val="20"/>
          <w:szCs w:val="20"/>
        </w:rPr>
        <w:t xml:space="preserve">support </w:t>
      </w:r>
      <w:r w:rsidR="00457150">
        <w:rPr>
          <w:rFonts w:ascii="Arial" w:hAnsi="Arial" w:cs="Arial"/>
          <w:sz w:val="20"/>
          <w:szCs w:val="20"/>
        </w:rPr>
        <w:t xml:space="preserve">for DQS </w:t>
      </w:r>
    </w:p>
    <w:p w14:paraId="484B0600" w14:textId="3CD1CCE3" w:rsidR="009D50E5" w:rsidRPr="00457150" w:rsidRDefault="00457150" w:rsidP="00457150">
      <w:pPr>
        <w:spacing w:line="360" w:lineRule="auto"/>
        <w:jc w:val="center"/>
        <w:rPr>
          <w:rFonts w:ascii="Arial" w:hAnsi="Arial" w:cs="Arial"/>
          <w:sz w:val="20"/>
          <w:szCs w:val="20"/>
        </w:rPr>
      </w:pPr>
      <w:r>
        <w:rPr>
          <w:rFonts w:ascii="Arial" w:hAnsi="Arial" w:cs="Arial"/>
          <w:sz w:val="20"/>
          <w:szCs w:val="20"/>
        </w:rPr>
        <w:t xml:space="preserve">by respondents from libraries who have and have not hosted DQS. </w:t>
      </w:r>
    </w:p>
    <w:p w14:paraId="034D8858" w14:textId="36F4F630" w:rsidR="009D50E5" w:rsidRDefault="009D50E5" w:rsidP="009D50E5">
      <w:pPr>
        <w:spacing w:line="360" w:lineRule="auto"/>
        <w:jc w:val="center"/>
        <w:rPr>
          <w:rFonts w:ascii="Arial" w:hAnsi="Arial" w:cs="Arial"/>
        </w:rPr>
      </w:pPr>
      <w:r w:rsidRPr="009D50E5">
        <w:rPr>
          <w:noProof/>
        </w:rPr>
        <w:drawing>
          <wp:inline distT="0" distB="0" distL="0" distR="0" wp14:anchorId="37E25EA0" wp14:editId="01E5FAD1">
            <wp:extent cx="4151376" cy="2286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1376" cy="2286000"/>
                    </a:xfrm>
                    <a:prstGeom prst="rect">
                      <a:avLst/>
                    </a:prstGeom>
                    <a:noFill/>
                    <a:ln>
                      <a:noFill/>
                    </a:ln>
                  </pic:spPr>
                </pic:pic>
              </a:graphicData>
            </a:graphic>
          </wp:inline>
        </w:drawing>
      </w:r>
    </w:p>
    <w:p w14:paraId="72A219E6" w14:textId="77777777" w:rsidR="0095214D" w:rsidRDefault="0095214D" w:rsidP="00457150">
      <w:pPr>
        <w:spacing w:after="0" w:line="360" w:lineRule="auto"/>
        <w:jc w:val="center"/>
        <w:rPr>
          <w:rFonts w:ascii="Arial" w:hAnsi="Arial" w:cs="Arial"/>
          <w:sz w:val="20"/>
          <w:szCs w:val="20"/>
        </w:rPr>
      </w:pPr>
    </w:p>
    <w:p w14:paraId="57AE02EB" w14:textId="206114BF" w:rsidR="00457150" w:rsidRPr="00457150" w:rsidRDefault="009D50E5" w:rsidP="00457150">
      <w:pPr>
        <w:spacing w:after="0" w:line="360" w:lineRule="auto"/>
        <w:jc w:val="center"/>
        <w:rPr>
          <w:rFonts w:ascii="Arial" w:hAnsi="Arial" w:cs="Arial"/>
          <w:sz w:val="20"/>
          <w:szCs w:val="20"/>
        </w:rPr>
      </w:pPr>
      <w:r w:rsidRPr="00457150">
        <w:rPr>
          <w:rFonts w:ascii="Arial" w:hAnsi="Arial" w:cs="Arial"/>
          <w:sz w:val="20"/>
          <w:szCs w:val="20"/>
        </w:rPr>
        <w:t xml:space="preserve">Table 4. </w:t>
      </w:r>
      <w:r w:rsidR="00457150" w:rsidRPr="00457150">
        <w:rPr>
          <w:rFonts w:ascii="Arial" w:hAnsi="Arial" w:cs="Arial"/>
          <w:sz w:val="20"/>
          <w:szCs w:val="20"/>
        </w:rPr>
        <w:t xml:space="preserve">Perceived community support for DQS </w:t>
      </w:r>
    </w:p>
    <w:p w14:paraId="18BB8360" w14:textId="244FF4CC" w:rsidR="009D50E5" w:rsidRPr="0095214D" w:rsidRDefault="00457150" w:rsidP="0095214D">
      <w:pPr>
        <w:spacing w:line="360" w:lineRule="auto"/>
        <w:jc w:val="center"/>
        <w:rPr>
          <w:rFonts w:ascii="Arial" w:hAnsi="Arial" w:cs="Arial"/>
          <w:sz w:val="20"/>
          <w:szCs w:val="20"/>
        </w:rPr>
      </w:pPr>
      <w:r w:rsidRPr="00457150">
        <w:rPr>
          <w:rFonts w:ascii="Arial" w:hAnsi="Arial" w:cs="Arial"/>
          <w:sz w:val="20"/>
          <w:szCs w:val="20"/>
        </w:rPr>
        <w:t>by respondents from libraries</w:t>
      </w:r>
      <w:r>
        <w:rPr>
          <w:rFonts w:ascii="Arial" w:hAnsi="Arial" w:cs="Arial"/>
          <w:sz w:val="20"/>
          <w:szCs w:val="20"/>
        </w:rPr>
        <w:t xml:space="preserve"> who have and have not hosted DQS. </w:t>
      </w:r>
    </w:p>
    <w:p w14:paraId="3022EDCC" w14:textId="6C8FB119" w:rsidR="009D50E5" w:rsidRDefault="009D50E5" w:rsidP="009D50E5">
      <w:pPr>
        <w:spacing w:line="360" w:lineRule="auto"/>
        <w:jc w:val="center"/>
        <w:rPr>
          <w:rFonts w:ascii="Arial" w:hAnsi="Arial" w:cs="Arial"/>
        </w:rPr>
      </w:pPr>
      <w:r w:rsidRPr="009D50E5">
        <w:rPr>
          <w:noProof/>
        </w:rPr>
        <w:drawing>
          <wp:inline distT="0" distB="0" distL="0" distR="0" wp14:anchorId="4C70855E" wp14:editId="6ED3E1E4">
            <wp:extent cx="4151376" cy="22860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1376" cy="2286000"/>
                    </a:xfrm>
                    <a:prstGeom prst="rect">
                      <a:avLst/>
                    </a:prstGeom>
                    <a:noFill/>
                    <a:ln>
                      <a:noFill/>
                    </a:ln>
                  </pic:spPr>
                </pic:pic>
              </a:graphicData>
            </a:graphic>
          </wp:inline>
        </w:drawing>
      </w:r>
    </w:p>
    <w:p w14:paraId="7EEF4F89" w14:textId="77777777" w:rsidR="0095214D" w:rsidRDefault="0095214D" w:rsidP="00457150">
      <w:pPr>
        <w:spacing w:after="0" w:line="360" w:lineRule="auto"/>
        <w:jc w:val="center"/>
        <w:rPr>
          <w:rFonts w:ascii="Arial" w:hAnsi="Arial" w:cs="Arial"/>
          <w:sz w:val="20"/>
          <w:szCs w:val="20"/>
        </w:rPr>
      </w:pPr>
    </w:p>
    <w:p w14:paraId="478AB784" w14:textId="77777777" w:rsidR="0095214D" w:rsidRDefault="0095214D" w:rsidP="00457150">
      <w:pPr>
        <w:spacing w:after="0" w:line="360" w:lineRule="auto"/>
        <w:jc w:val="center"/>
        <w:rPr>
          <w:rFonts w:ascii="Arial" w:hAnsi="Arial" w:cs="Arial"/>
          <w:sz w:val="20"/>
          <w:szCs w:val="20"/>
        </w:rPr>
      </w:pPr>
    </w:p>
    <w:p w14:paraId="6BFEC8C5" w14:textId="77777777" w:rsidR="0095214D" w:rsidRDefault="0095214D" w:rsidP="00457150">
      <w:pPr>
        <w:spacing w:after="0" w:line="360" w:lineRule="auto"/>
        <w:jc w:val="center"/>
        <w:rPr>
          <w:rFonts w:ascii="Arial" w:hAnsi="Arial" w:cs="Arial"/>
          <w:sz w:val="20"/>
          <w:szCs w:val="20"/>
        </w:rPr>
      </w:pPr>
    </w:p>
    <w:p w14:paraId="62E5F4BA" w14:textId="77777777" w:rsidR="0095214D" w:rsidRDefault="0095214D" w:rsidP="00457150">
      <w:pPr>
        <w:spacing w:after="0" w:line="360" w:lineRule="auto"/>
        <w:jc w:val="center"/>
        <w:rPr>
          <w:rFonts w:ascii="Arial" w:hAnsi="Arial" w:cs="Arial"/>
          <w:sz w:val="20"/>
          <w:szCs w:val="20"/>
        </w:rPr>
      </w:pPr>
    </w:p>
    <w:p w14:paraId="7F24D340" w14:textId="77777777" w:rsidR="0095214D" w:rsidRDefault="0095214D" w:rsidP="00457150">
      <w:pPr>
        <w:spacing w:after="0" w:line="360" w:lineRule="auto"/>
        <w:jc w:val="center"/>
        <w:rPr>
          <w:rFonts w:ascii="Arial" w:hAnsi="Arial" w:cs="Arial"/>
          <w:sz w:val="20"/>
          <w:szCs w:val="20"/>
        </w:rPr>
      </w:pPr>
    </w:p>
    <w:p w14:paraId="3A403E6A" w14:textId="77777777" w:rsidR="0095214D" w:rsidRDefault="0095214D" w:rsidP="00457150">
      <w:pPr>
        <w:spacing w:after="0" w:line="360" w:lineRule="auto"/>
        <w:jc w:val="center"/>
        <w:rPr>
          <w:rFonts w:ascii="Arial" w:hAnsi="Arial" w:cs="Arial"/>
          <w:sz w:val="20"/>
          <w:szCs w:val="20"/>
        </w:rPr>
      </w:pPr>
    </w:p>
    <w:p w14:paraId="21256A7C" w14:textId="77777777" w:rsidR="0095214D" w:rsidRDefault="0095214D" w:rsidP="00457150">
      <w:pPr>
        <w:spacing w:after="0" w:line="360" w:lineRule="auto"/>
        <w:jc w:val="center"/>
        <w:rPr>
          <w:rFonts w:ascii="Arial" w:hAnsi="Arial" w:cs="Arial"/>
          <w:sz w:val="20"/>
          <w:szCs w:val="20"/>
        </w:rPr>
      </w:pPr>
    </w:p>
    <w:p w14:paraId="5953FFDF" w14:textId="77777777" w:rsidR="0095214D" w:rsidRDefault="0095214D" w:rsidP="00457150">
      <w:pPr>
        <w:spacing w:after="0" w:line="360" w:lineRule="auto"/>
        <w:jc w:val="center"/>
        <w:rPr>
          <w:rFonts w:ascii="Arial" w:hAnsi="Arial" w:cs="Arial"/>
          <w:sz w:val="20"/>
          <w:szCs w:val="20"/>
        </w:rPr>
      </w:pPr>
    </w:p>
    <w:p w14:paraId="4263EFAF" w14:textId="77777777" w:rsidR="0095214D" w:rsidRDefault="0095214D" w:rsidP="00457150">
      <w:pPr>
        <w:spacing w:after="0" w:line="360" w:lineRule="auto"/>
        <w:jc w:val="center"/>
        <w:rPr>
          <w:rFonts w:ascii="Arial" w:hAnsi="Arial" w:cs="Arial"/>
          <w:sz w:val="20"/>
          <w:szCs w:val="20"/>
        </w:rPr>
      </w:pPr>
    </w:p>
    <w:p w14:paraId="7437D3F6" w14:textId="068BF5DE" w:rsidR="00457150" w:rsidRDefault="009D50E5" w:rsidP="00457150">
      <w:pPr>
        <w:spacing w:after="0" w:line="360" w:lineRule="auto"/>
        <w:jc w:val="center"/>
        <w:rPr>
          <w:rFonts w:ascii="Arial" w:hAnsi="Arial" w:cs="Arial"/>
          <w:sz w:val="20"/>
          <w:szCs w:val="20"/>
        </w:rPr>
      </w:pPr>
      <w:r w:rsidRPr="00457150">
        <w:rPr>
          <w:rFonts w:ascii="Arial" w:hAnsi="Arial" w:cs="Arial"/>
          <w:sz w:val="20"/>
          <w:szCs w:val="20"/>
        </w:rPr>
        <w:lastRenderedPageBreak/>
        <w:t xml:space="preserve">Table 5. </w:t>
      </w:r>
      <w:r w:rsidR="00457150" w:rsidRPr="00457150">
        <w:rPr>
          <w:rFonts w:ascii="Arial" w:hAnsi="Arial" w:cs="Arial"/>
          <w:sz w:val="20"/>
          <w:szCs w:val="20"/>
        </w:rPr>
        <w:t>Perceiv</w:t>
      </w:r>
      <w:r w:rsidR="00457150" w:rsidRPr="009D50E5">
        <w:rPr>
          <w:rFonts w:ascii="Arial" w:hAnsi="Arial" w:cs="Arial"/>
          <w:sz w:val="20"/>
          <w:szCs w:val="20"/>
        </w:rPr>
        <w:t xml:space="preserve">ed </w:t>
      </w:r>
      <w:r w:rsidR="00457150">
        <w:rPr>
          <w:rFonts w:ascii="Arial" w:hAnsi="Arial" w:cs="Arial"/>
          <w:sz w:val="20"/>
          <w:szCs w:val="20"/>
        </w:rPr>
        <w:t>local government</w:t>
      </w:r>
      <w:r w:rsidR="00457150" w:rsidRPr="009D50E5">
        <w:rPr>
          <w:rFonts w:ascii="Arial" w:hAnsi="Arial" w:cs="Arial"/>
          <w:sz w:val="20"/>
          <w:szCs w:val="20"/>
        </w:rPr>
        <w:t xml:space="preserve"> support </w:t>
      </w:r>
      <w:r w:rsidR="00457150">
        <w:rPr>
          <w:rFonts w:ascii="Arial" w:hAnsi="Arial" w:cs="Arial"/>
          <w:sz w:val="20"/>
          <w:szCs w:val="20"/>
        </w:rPr>
        <w:t xml:space="preserve">for DQS </w:t>
      </w:r>
    </w:p>
    <w:p w14:paraId="50025532" w14:textId="437A1C9F" w:rsidR="009D50E5" w:rsidRPr="00457150" w:rsidRDefault="00457150" w:rsidP="00457150">
      <w:pPr>
        <w:spacing w:line="360" w:lineRule="auto"/>
        <w:jc w:val="center"/>
        <w:rPr>
          <w:rFonts w:ascii="Arial" w:hAnsi="Arial" w:cs="Arial"/>
          <w:sz w:val="20"/>
          <w:szCs w:val="20"/>
        </w:rPr>
      </w:pPr>
      <w:r>
        <w:rPr>
          <w:rFonts w:ascii="Arial" w:hAnsi="Arial" w:cs="Arial"/>
          <w:sz w:val="20"/>
          <w:szCs w:val="20"/>
        </w:rPr>
        <w:t xml:space="preserve">by respondents from libraries who have and have not hosted DQS. </w:t>
      </w:r>
    </w:p>
    <w:p w14:paraId="69E215EF" w14:textId="4B753F4C" w:rsidR="009D50E5" w:rsidRDefault="009D50E5" w:rsidP="009D50E5">
      <w:pPr>
        <w:spacing w:line="360" w:lineRule="auto"/>
        <w:jc w:val="center"/>
        <w:rPr>
          <w:rFonts w:ascii="Arial" w:hAnsi="Arial" w:cs="Arial"/>
        </w:rPr>
      </w:pPr>
      <w:r w:rsidRPr="009D50E5">
        <w:rPr>
          <w:noProof/>
        </w:rPr>
        <w:drawing>
          <wp:inline distT="0" distB="0" distL="0" distR="0" wp14:anchorId="7D9A59E2" wp14:editId="0EEEE298">
            <wp:extent cx="4151376" cy="2286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1376" cy="2286000"/>
                    </a:xfrm>
                    <a:prstGeom prst="rect">
                      <a:avLst/>
                    </a:prstGeom>
                    <a:noFill/>
                    <a:ln>
                      <a:noFill/>
                    </a:ln>
                  </pic:spPr>
                </pic:pic>
              </a:graphicData>
            </a:graphic>
          </wp:inline>
        </w:drawing>
      </w:r>
    </w:p>
    <w:p w14:paraId="7E04917A" w14:textId="77777777" w:rsidR="0095214D" w:rsidRDefault="0095214D" w:rsidP="00457150">
      <w:pPr>
        <w:spacing w:after="0" w:line="360" w:lineRule="auto"/>
        <w:jc w:val="center"/>
        <w:rPr>
          <w:rFonts w:ascii="Arial" w:hAnsi="Arial" w:cs="Arial"/>
          <w:sz w:val="20"/>
          <w:szCs w:val="20"/>
        </w:rPr>
      </w:pPr>
    </w:p>
    <w:p w14:paraId="3EA8C8BE" w14:textId="72929FAC" w:rsidR="00457150" w:rsidRDefault="009D50E5" w:rsidP="00457150">
      <w:pPr>
        <w:spacing w:after="0" w:line="360" w:lineRule="auto"/>
        <w:jc w:val="center"/>
        <w:rPr>
          <w:rFonts w:ascii="Arial" w:hAnsi="Arial" w:cs="Arial"/>
          <w:sz w:val="20"/>
          <w:szCs w:val="20"/>
        </w:rPr>
      </w:pPr>
      <w:r w:rsidRPr="00457150">
        <w:rPr>
          <w:rFonts w:ascii="Arial" w:hAnsi="Arial" w:cs="Arial"/>
          <w:sz w:val="20"/>
          <w:szCs w:val="20"/>
        </w:rPr>
        <w:t>Table 6.</w:t>
      </w:r>
      <w:r>
        <w:rPr>
          <w:rFonts w:ascii="Arial" w:hAnsi="Arial" w:cs="Arial"/>
        </w:rPr>
        <w:t xml:space="preserve"> </w:t>
      </w:r>
      <w:r w:rsidR="00457150" w:rsidRPr="009D50E5">
        <w:rPr>
          <w:rFonts w:ascii="Arial" w:hAnsi="Arial" w:cs="Arial"/>
          <w:sz w:val="20"/>
          <w:szCs w:val="20"/>
        </w:rPr>
        <w:t xml:space="preserve">Perceived </w:t>
      </w:r>
      <w:r w:rsidR="00457150">
        <w:rPr>
          <w:rFonts w:ascii="Arial" w:hAnsi="Arial" w:cs="Arial"/>
          <w:sz w:val="20"/>
          <w:szCs w:val="20"/>
        </w:rPr>
        <w:t>religious organization</w:t>
      </w:r>
      <w:r w:rsidR="00457150" w:rsidRPr="009D50E5">
        <w:rPr>
          <w:rFonts w:ascii="Arial" w:hAnsi="Arial" w:cs="Arial"/>
          <w:sz w:val="20"/>
          <w:szCs w:val="20"/>
        </w:rPr>
        <w:t xml:space="preserve"> support </w:t>
      </w:r>
      <w:r w:rsidR="00457150">
        <w:rPr>
          <w:rFonts w:ascii="Arial" w:hAnsi="Arial" w:cs="Arial"/>
          <w:sz w:val="20"/>
          <w:szCs w:val="20"/>
        </w:rPr>
        <w:t xml:space="preserve">for DQS </w:t>
      </w:r>
    </w:p>
    <w:p w14:paraId="6C29F7B7" w14:textId="77777777" w:rsidR="00457150" w:rsidRPr="009D50E5" w:rsidRDefault="00457150" w:rsidP="00457150">
      <w:pPr>
        <w:spacing w:line="360" w:lineRule="auto"/>
        <w:jc w:val="center"/>
        <w:rPr>
          <w:rFonts w:ascii="Arial" w:hAnsi="Arial" w:cs="Arial"/>
          <w:sz w:val="20"/>
          <w:szCs w:val="20"/>
        </w:rPr>
      </w:pPr>
      <w:r>
        <w:rPr>
          <w:rFonts w:ascii="Arial" w:hAnsi="Arial" w:cs="Arial"/>
          <w:sz w:val="20"/>
          <w:szCs w:val="20"/>
        </w:rPr>
        <w:t xml:space="preserve">by respondents from libraries who have and have not hosted DQS. </w:t>
      </w:r>
    </w:p>
    <w:p w14:paraId="629EB027" w14:textId="24F37B0F" w:rsidR="00DD1E5A" w:rsidRDefault="009D50E5" w:rsidP="009D50E5">
      <w:pPr>
        <w:spacing w:line="360" w:lineRule="auto"/>
        <w:jc w:val="center"/>
        <w:rPr>
          <w:rFonts w:ascii="Arial" w:hAnsi="Arial" w:cs="Arial"/>
        </w:rPr>
      </w:pPr>
      <w:r w:rsidRPr="009D50E5">
        <w:rPr>
          <w:noProof/>
        </w:rPr>
        <w:drawing>
          <wp:inline distT="0" distB="0" distL="0" distR="0" wp14:anchorId="03C503EB" wp14:editId="7D77A8C6">
            <wp:extent cx="4151376" cy="22860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1376" cy="2286000"/>
                    </a:xfrm>
                    <a:prstGeom prst="rect">
                      <a:avLst/>
                    </a:prstGeom>
                    <a:noFill/>
                    <a:ln>
                      <a:noFill/>
                    </a:ln>
                  </pic:spPr>
                </pic:pic>
              </a:graphicData>
            </a:graphic>
          </wp:inline>
        </w:drawing>
      </w:r>
    </w:p>
    <w:p w14:paraId="218D3B4F" w14:textId="77777777" w:rsidR="00737C14" w:rsidRPr="00737C14" w:rsidRDefault="00737C14" w:rsidP="003A5459">
      <w:pPr>
        <w:pStyle w:val="ListParagraph"/>
        <w:rPr>
          <w:rFonts w:ascii="Arial" w:hAnsi="Arial" w:cs="Arial"/>
          <w:color w:val="000000" w:themeColor="text1"/>
          <w:sz w:val="22"/>
          <w:szCs w:val="22"/>
        </w:rPr>
      </w:pPr>
    </w:p>
    <w:p w14:paraId="01DFD8ED" w14:textId="3AB893FE" w:rsidR="00C70823" w:rsidRDefault="00C70823" w:rsidP="000D30BC">
      <w:pPr>
        <w:spacing w:after="0" w:line="360" w:lineRule="auto"/>
        <w:rPr>
          <w:rFonts w:ascii="Arial" w:hAnsi="Arial" w:cs="Arial"/>
          <w:b/>
        </w:rPr>
      </w:pPr>
      <w:r w:rsidRPr="006467E5">
        <w:rPr>
          <w:rFonts w:ascii="Arial" w:hAnsi="Arial" w:cs="Arial"/>
          <w:b/>
        </w:rPr>
        <w:t>Discussion</w:t>
      </w:r>
    </w:p>
    <w:p w14:paraId="31C44FB0" w14:textId="13566555" w:rsidR="00A977F5" w:rsidRDefault="00B24147" w:rsidP="00B24147">
      <w:pPr>
        <w:spacing w:line="360" w:lineRule="auto"/>
        <w:jc w:val="both"/>
        <w:rPr>
          <w:rFonts w:ascii="Arial" w:hAnsi="Arial" w:cs="Arial"/>
        </w:rPr>
      </w:pPr>
      <w:r>
        <w:rPr>
          <w:rFonts w:ascii="Arial" w:hAnsi="Arial" w:cs="Arial"/>
        </w:rPr>
        <w:t>Findings indicate significant differences in perceived stakeholder support reported by respondents by whether the</w:t>
      </w:r>
      <w:r w:rsidR="00A977F5">
        <w:rPr>
          <w:rFonts w:ascii="Arial" w:hAnsi="Arial" w:cs="Arial"/>
        </w:rPr>
        <w:t>ir</w:t>
      </w:r>
      <w:r>
        <w:rPr>
          <w:rFonts w:ascii="Arial" w:hAnsi="Arial" w:cs="Arial"/>
        </w:rPr>
        <w:t xml:space="preserve"> institutions had hosted a DQS or not. Specifically, respondents from institutions </w:t>
      </w:r>
      <w:r w:rsidR="00F06544">
        <w:rPr>
          <w:rFonts w:ascii="Arial" w:hAnsi="Arial" w:cs="Arial"/>
        </w:rPr>
        <w:t>that</w:t>
      </w:r>
      <w:r>
        <w:rPr>
          <w:rFonts w:ascii="Arial" w:hAnsi="Arial" w:cs="Arial"/>
        </w:rPr>
        <w:t xml:space="preserve"> have not hosted DQS viewed each of the stakeholder groups as not being supportive of DQS, whereas those from institutions having hosted DQS reported high levels of support. This finding suggests that perceived stakeholder support may be a significant factor in determining whether an institution decides to host a DQS.</w:t>
      </w:r>
      <w:r w:rsidR="00A977F5">
        <w:rPr>
          <w:rFonts w:ascii="Arial" w:hAnsi="Arial" w:cs="Arial"/>
        </w:rPr>
        <w:t xml:space="preserve"> This claim can be tested further in </w:t>
      </w:r>
      <w:r w:rsidR="00A977F5">
        <w:rPr>
          <w:rFonts w:ascii="Arial" w:hAnsi="Arial" w:cs="Arial"/>
        </w:rPr>
        <w:lastRenderedPageBreak/>
        <w:t xml:space="preserve">follow-up individual interviews with library decision-makers, who can be culled from the current participant pool given that the majority identified having a decision-making role. </w:t>
      </w:r>
    </w:p>
    <w:p w14:paraId="561257EE" w14:textId="2F299A6A" w:rsidR="00B24147" w:rsidRPr="006165A8" w:rsidRDefault="00A977F5" w:rsidP="006165A8">
      <w:pPr>
        <w:spacing w:line="360" w:lineRule="auto"/>
        <w:jc w:val="both"/>
        <w:rPr>
          <w:rFonts w:ascii="Arial" w:hAnsi="Arial" w:cs="Arial"/>
        </w:rPr>
      </w:pPr>
      <w:r>
        <w:rPr>
          <w:rFonts w:ascii="Arial" w:hAnsi="Arial" w:cs="Arial"/>
        </w:rPr>
        <w:t xml:space="preserve">Differences between proportion of responses across these two groups were less consistent when it came to religious organizations. Regardless of whether the respondent came from an institution that had hosted a DQS or not, the frequency of perceived high levels of support from religious organizations was low, with respondents from institutions who had hosted DQS reporting higher levels of uncertainty. This finding </w:t>
      </w:r>
      <w:r w:rsidR="00D80601">
        <w:rPr>
          <w:rFonts w:ascii="Arial" w:hAnsi="Arial" w:cs="Arial"/>
        </w:rPr>
        <w:t xml:space="preserve">suggests that religious organizations may not function as a crucial stakeholder group under consideration among respondents from institutions who had chosen to host DQS. Further research can examine whether this stakeholder group varies in perceived importance of support among these two groups.  </w:t>
      </w:r>
    </w:p>
    <w:p w14:paraId="0391A29D" w14:textId="77777777" w:rsidR="00C70823" w:rsidRPr="006467E5" w:rsidRDefault="00C70823" w:rsidP="000D30BC">
      <w:pPr>
        <w:spacing w:after="0" w:line="360" w:lineRule="auto"/>
        <w:rPr>
          <w:rFonts w:ascii="Arial" w:hAnsi="Arial" w:cs="Arial"/>
          <w:b/>
        </w:rPr>
      </w:pPr>
      <w:r w:rsidRPr="006467E5">
        <w:rPr>
          <w:rFonts w:ascii="Arial" w:hAnsi="Arial" w:cs="Arial"/>
          <w:b/>
        </w:rPr>
        <w:t>Conclusion</w:t>
      </w:r>
    </w:p>
    <w:p w14:paraId="6F95487D" w14:textId="77777777" w:rsidR="006165A8" w:rsidRDefault="00B24147" w:rsidP="006165A8">
      <w:pPr>
        <w:spacing w:line="360" w:lineRule="auto"/>
        <w:rPr>
          <w:rFonts w:ascii="Arial" w:hAnsi="Arial" w:cs="Arial"/>
          <w:b/>
          <w:caps/>
        </w:rPr>
      </w:pPr>
      <w:r>
        <w:rPr>
          <w:rFonts w:ascii="Arial" w:hAnsi="Arial" w:cs="Arial"/>
        </w:rPr>
        <w:t>This paper presents preliminary results of a survey exploring US public library staff experiences with and attitudes toward DQS, focusing on library staff perceptions of stakeholder support for these events.</w:t>
      </w:r>
      <w:r w:rsidR="006165A8">
        <w:rPr>
          <w:rFonts w:ascii="Arial" w:hAnsi="Arial" w:cs="Arial"/>
        </w:rPr>
        <w:t xml:space="preserve"> Presented here are preliminary quantitative findings. Analysis of qualitative data is </w:t>
      </w:r>
      <w:proofErr w:type="gramStart"/>
      <w:r w:rsidR="006165A8">
        <w:rPr>
          <w:rFonts w:ascii="Arial" w:hAnsi="Arial" w:cs="Arial"/>
        </w:rPr>
        <w:t>ongoing, and</w:t>
      </w:r>
      <w:proofErr w:type="gramEnd"/>
      <w:r w:rsidR="006165A8">
        <w:rPr>
          <w:rFonts w:ascii="Arial" w:hAnsi="Arial" w:cs="Arial"/>
        </w:rPr>
        <w:t xml:space="preserve"> is anticipated to lead to additional insights regarding library staff perceptions of stakeholder support of DQS. </w:t>
      </w:r>
    </w:p>
    <w:p w14:paraId="05182274" w14:textId="00E3A19F" w:rsidR="00C70823" w:rsidRDefault="00C70823" w:rsidP="003617E5">
      <w:pPr>
        <w:spacing w:after="0" w:line="360" w:lineRule="auto"/>
        <w:rPr>
          <w:rFonts w:ascii="Arial" w:hAnsi="Arial" w:cs="Arial"/>
          <w:b/>
          <w:caps/>
        </w:rPr>
      </w:pPr>
      <w:r w:rsidRPr="007C7498">
        <w:rPr>
          <w:rFonts w:ascii="Arial" w:hAnsi="Arial" w:cs="Arial"/>
          <w:b/>
          <w:caps/>
        </w:rPr>
        <w:t>References</w:t>
      </w:r>
    </w:p>
    <w:p w14:paraId="22730CA6" w14:textId="76036DDC" w:rsidR="00A545F3" w:rsidRPr="009B63CD" w:rsidRDefault="00A545F3" w:rsidP="004B5943">
      <w:pPr>
        <w:spacing w:after="0" w:line="360" w:lineRule="auto"/>
        <w:ind w:left="720" w:hanging="720"/>
        <w:rPr>
          <w:rFonts w:ascii="Arial" w:eastAsiaTheme="minorBidi" w:hAnsi="Arial" w:cs="Arial"/>
          <w:color w:val="000000" w:themeColor="text1"/>
        </w:rPr>
      </w:pPr>
      <w:proofErr w:type="spellStart"/>
      <w:r w:rsidRPr="009B63CD">
        <w:rPr>
          <w:rFonts w:ascii="Arial" w:eastAsiaTheme="minorBidi" w:hAnsi="Arial" w:cs="Arial"/>
          <w:color w:val="000000" w:themeColor="text1"/>
        </w:rPr>
        <w:t>Benjamini</w:t>
      </w:r>
      <w:proofErr w:type="spellEnd"/>
      <w:r w:rsidR="009B63CD" w:rsidRPr="009B63CD">
        <w:rPr>
          <w:rFonts w:ascii="Arial" w:eastAsiaTheme="minorBidi" w:hAnsi="Arial" w:cs="Arial"/>
          <w:color w:val="000000" w:themeColor="text1"/>
        </w:rPr>
        <w:t xml:space="preserve">, Yoav, and Yosef Hochberg. 1995. </w:t>
      </w:r>
      <w:r w:rsidR="009B63CD" w:rsidRPr="009B63CD">
        <w:rPr>
          <w:rFonts w:ascii="Arial" w:eastAsia="Times New Roman" w:hAnsi="Arial" w:cs="Arial"/>
        </w:rPr>
        <w:t>“Controlling the False Discovery Rate: A Practical and Powerful Approach to Multiple Testing</w:t>
      </w:r>
      <w:r w:rsidR="009B63CD">
        <w:rPr>
          <w:rFonts w:ascii="Arial" w:eastAsia="Times New Roman" w:hAnsi="Arial" w:cs="Arial"/>
        </w:rPr>
        <w:t>.</w:t>
      </w:r>
      <w:r w:rsidR="009B63CD" w:rsidRPr="009B63CD">
        <w:rPr>
          <w:rFonts w:ascii="Arial" w:eastAsia="Times New Roman" w:hAnsi="Arial" w:cs="Arial"/>
        </w:rPr>
        <w:t xml:space="preserve">” </w:t>
      </w:r>
      <w:r w:rsidR="009B63CD" w:rsidRPr="009B63CD">
        <w:rPr>
          <w:rFonts w:ascii="Arial" w:eastAsia="Times New Roman" w:hAnsi="Arial" w:cs="Arial"/>
          <w:i/>
        </w:rPr>
        <w:t xml:space="preserve">Journal of the Royal Statistical Society, Series B (Methodological) </w:t>
      </w:r>
      <w:r w:rsidR="009B63CD" w:rsidRPr="009B63CD">
        <w:rPr>
          <w:rFonts w:ascii="Arial" w:eastAsia="Times New Roman" w:hAnsi="Arial" w:cs="Arial"/>
        </w:rPr>
        <w:t>57</w:t>
      </w:r>
      <w:r w:rsidR="009B63CD">
        <w:rPr>
          <w:rFonts w:ascii="Arial" w:eastAsia="Times New Roman" w:hAnsi="Arial" w:cs="Arial"/>
        </w:rPr>
        <w:t xml:space="preserve"> (</w:t>
      </w:r>
      <w:r w:rsidR="009B63CD" w:rsidRPr="009B63CD">
        <w:rPr>
          <w:rFonts w:ascii="Arial" w:eastAsia="Times New Roman" w:hAnsi="Arial" w:cs="Arial"/>
        </w:rPr>
        <w:t>1</w:t>
      </w:r>
      <w:r w:rsidR="009B63CD">
        <w:rPr>
          <w:rFonts w:ascii="Arial" w:eastAsia="Times New Roman" w:hAnsi="Arial" w:cs="Arial"/>
        </w:rPr>
        <w:t>)</w:t>
      </w:r>
      <w:r w:rsidR="009B63CD" w:rsidRPr="009B63CD">
        <w:rPr>
          <w:rFonts w:ascii="Arial" w:eastAsia="Times New Roman" w:hAnsi="Arial" w:cs="Arial"/>
        </w:rPr>
        <w:t>: 289–300</w:t>
      </w:r>
      <w:r w:rsidR="00662EC2">
        <w:rPr>
          <w:rFonts w:ascii="Arial" w:eastAsia="Times New Roman" w:hAnsi="Arial" w:cs="Arial"/>
        </w:rPr>
        <w:t>.</w:t>
      </w:r>
    </w:p>
    <w:p w14:paraId="251C6211" w14:textId="143FC7AB" w:rsidR="00136DEE" w:rsidRDefault="00136DEE" w:rsidP="004B5943">
      <w:pPr>
        <w:spacing w:after="0" w:line="360" w:lineRule="auto"/>
        <w:ind w:left="720" w:hanging="720"/>
        <w:rPr>
          <w:rFonts w:ascii="Arial" w:hAnsi="Arial" w:cs="Arial"/>
        </w:rPr>
      </w:pPr>
      <w:r>
        <w:rPr>
          <w:rFonts w:ascii="Arial" w:hAnsi="Arial" w:cs="Arial"/>
        </w:rPr>
        <w:t xml:space="preserve">Charmaz, Kathy. 2014. </w:t>
      </w:r>
      <w:r w:rsidRPr="00136DEE">
        <w:rPr>
          <w:rFonts w:ascii="Arial" w:hAnsi="Arial" w:cs="Arial"/>
          <w:i/>
          <w:iCs/>
        </w:rPr>
        <w:t>Constructing Grounded Theory</w:t>
      </w:r>
      <w:r>
        <w:rPr>
          <w:rFonts w:ascii="Arial" w:hAnsi="Arial" w:cs="Arial"/>
        </w:rPr>
        <w:t>. 2</w:t>
      </w:r>
      <w:r w:rsidRPr="00136DEE">
        <w:rPr>
          <w:rFonts w:ascii="Arial" w:hAnsi="Arial" w:cs="Arial"/>
          <w:vertAlign w:val="superscript"/>
        </w:rPr>
        <w:t>nd</w:t>
      </w:r>
      <w:r>
        <w:rPr>
          <w:rFonts w:ascii="Arial" w:hAnsi="Arial" w:cs="Arial"/>
        </w:rPr>
        <w:t xml:space="preserve"> ed. London: Sage.</w:t>
      </w:r>
    </w:p>
    <w:p w14:paraId="141A891F" w14:textId="0E77CDBC" w:rsidR="001A320C" w:rsidRPr="009B63CD" w:rsidRDefault="001A320C" w:rsidP="004B5943">
      <w:pPr>
        <w:spacing w:after="0" w:line="360" w:lineRule="auto"/>
        <w:ind w:left="720" w:hanging="720"/>
        <w:rPr>
          <w:rFonts w:ascii="Arial" w:hAnsi="Arial" w:cs="Arial"/>
        </w:rPr>
      </w:pPr>
      <w:r w:rsidRPr="009B63CD">
        <w:rPr>
          <w:rFonts w:ascii="Arial" w:hAnsi="Arial" w:cs="Arial"/>
        </w:rPr>
        <w:t xml:space="preserve">Cohen, Jacob.1988. </w:t>
      </w:r>
      <w:r w:rsidRPr="009B63CD">
        <w:rPr>
          <w:rFonts w:ascii="Arial" w:hAnsi="Arial" w:cs="Arial"/>
          <w:i/>
        </w:rPr>
        <w:t>Statistical Power Analysis for the Behavioral Sciences</w:t>
      </w:r>
      <w:r w:rsidRPr="009B63CD">
        <w:rPr>
          <w:rFonts w:ascii="Arial" w:hAnsi="Arial" w:cs="Arial"/>
        </w:rPr>
        <w:t>. 2</w:t>
      </w:r>
      <w:r w:rsidRPr="009B63CD">
        <w:rPr>
          <w:rFonts w:ascii="Arial" w:hAnsi="Arial" w:cs="Arial"/>
          <w:vertAlign w:val="superscript"/>
        </w:rPr>
        <w:t>nd</w:t>
      </w:r>
      <w:r w:rsidRPr="009B63CD">
        <w:rPr>
          <w:rFonts w:ascii="Arial" w:hAnsi="Arial" w:cs="Arial"/>
        </w:rPr>
        <w:t xml:space="preserve"> ed. New York: Academic Press. </w:t>
      </w:r>
    </w:p>
    <w:p w14:paraId="1B7D04C6" w14:textId="39EB54A1" w:rsidR="001A320C" w:rsidRPr="009B63CD" w:rsidRDefault="001A320C" w:rsidP="004B5943">
      <w:pPr>
        <w:spacing w:after="0" w:line="360" w:lineRule="auto"/>
        <w:ind w:left="720" w:hanging="720"/>
        <w:rPr>
          <w:rFonts w:ascii="Arial" w:hAnsi="Arial" w:cs="Arial"/>
        </w:rPr>
      </w:pPr>
      <w:proofErr w:type="spellStart"/>
      <w:r w:rsidRPr="009B63CD">
        <w:rPr>
          <w:rFonts w:ascii="Arial" w:hAnsi="Arial" w:cs="Arial"/>
        </w:rPr>
        <w:t>Condren</w:t>
      </w:r>
      <w:proofErr w:type="spellEnd"/>
      <w:r w:rsidRPr="009B63CD">
        <w:rPr>
          <w:rFonts w:ascii="Arial" w:hAnsi="Arial" w:cs="Arial"/>
        </w:rPr>
        <w:t xml:space="preserve">, Chelsea. 2018. “Far </w:t>
      </w:r>
      <w:proofErr w:type="gramStart"/>
      <w:r w:rsidRPr="009B63CD">
        <w:rPr>
          <w:rFonts w:ascii="Arial" w:hAnsi="Arial" w:cs="Arial"/>
        </w:rPr>
        <w:t>From</w:t>
      </w:r>
      <w:proofErr w:type="gramEnd"/>
      <w:r w:rsidRPr="009B63CD">
        <w:rPr>
          <w:rFonts w:ascii="Arial" w:hAnsi="Arial" w:cs="Arial"/>
        </w:rPr>
        <w:t xml:space="preserve"> a Drag: How One Library Embraced Drag Queen Story Hour.” </w:t>
      </w:r>
      <w:r w:rsidRPr="009B63CD">
        <w:rPr>
          <w:rFonts w:ascii="Arial" w:hAnsi="Arial" w:cs="Arial"/>
          <w:i/>
        </w:rPr>
        <w:t>Children &amp; Libraries</w:t>
      </w:r>
      <w:r w:rsidRPr="009B63CD">
        <w:rPr>
          <w:rFonts w:ascii="Arial" w:hAnsi="Arial" w:cs="Arial"/>
        </w:rPr>
        <w:t xml:space="preserve"> 16 (1): 21-22. </w:t>
      </w:r>
    </w:p>
    <w:p w14:paraId="1A70619B" w14:textId="43A158B1" w:rsidR="00F5677C" w:rsidRDefault="00F5677C" w:rsidP="004B5943">
      <w:pPr>
        <w:spacing w:after="0" w:line="360" w:lineRule="auto"/>
        <w:ind w:left="720" w:hanging="720"/>
        <w:contextualSpacing/>
        <w:rPr>
          <w:rFonts w:ascii="Arial" w:hAnsi="Arial" w:cs="Arial"/>
        </w:rPr>
      </w:pPr>
      <w:r>
        <w:rPr>
          <w:rFonts w:ascii="Arial" w:hAnsi="Arial" w:cs="Arial"/>
        </w:rPr>
        <w:t xml:space="preserve">Dunne, Ciarán. 2011. “The Place of the Literature Review in Grounded Theory Research.” </w:t>
      </w:r>
      <w:r>
        <w:rPr>
          <w:rFonts w:ascii="Arial" w:hAnsi="Arial" w:cs="Arial"/>
          <w:i/>
          <w:iCs/>
        </w:rPr>
        <w:t>International Journal of Social Research Methodology</w:t>
      </w:r>
      <w:r>
        <w:rPr>
          <w:rFonts w:ascii="Arial" w:hAnsi="Arial" w:cs="Arial"/>
        </w:rPr>
        <w:t xml:space="preserve"> 14 (2): 111–</w:t>
      </w:r>
      <w:r w:rsidR="00303321">
        <w:rPr>
          <w:rFonts w:ascii="Arial" w:hAnsi="Arial" w:cs="Arial"/>
        </w:rPr>
        <w:t>1</w:t>
      </w:r>
      <w:r>
        <w:rPr>
          <w:rFonts w:ascii="Arial" w:hAnsi="Arial" w:cs="Arial"/>
        </w:rPr>
        <w:t xml:space="preserve">24. </w:t>
      </w:r>
      <w:r>
        <w:rPr>
          <w:rFonts w:ascii="Arial" w:hAnsi="Arial" w:cs="Arial"/>
        </w:rPr>
        <w:tab/>
      </w:r>
    </w:p>
    <w:p w14:paraId="5752E049" w14:textId="53BD263A" w:rsidR="009B63CD" w:rsidRPr="009B63CD" w:rsidRDefault="009B63CD" w:rsidP="004B5943">
      <w:pPr>
        <w:spacing w:after="0" w:line="360" w:lineRule="auto"/>
        <w:ind w:left="720" w:hanging="720"/>
        <w:contextualSpacing/>
        <w:rPr>
          <w:rFonts w:ascii="Arial" w:hAnsi="Arial" w:cs="Arial"/>
        </w:rPr>
      </w:pPr>
      <w:r w:rsidRPr="009B63CD">
        <w:rPr>
          <w:rFonts w:ascii="Arial" w:hAnsi="Arial" w:cs="Arial"/>
        </w:rPr>
        <w:t>Landgraf, G</w:t>
      </w:r>
      <w:r>
        <w:rPr>
          <w:rFonts w:ascii="Arial" w:hAnsi="Arial" w:cs="Arial"/>
        </w:rPr>
        <w:t>reg</w:t>
      </w:r>
      <w:r w:rsidRPr="009B63CD">
        <w:rPr>
          <w:rFonts w:ascii="Arial" w:hAnsi="Arial" w:cs="Arial"/>
        </w:rPr>
        <w:t>. 2018. “Fierceness - and Fierce Opposition.</w:t>
      </w:r>
      <w:r>
        <w:rPr>
          <w:rFonts w:ascii="Arial" w:hAnsi="Arial" w:cs="Arial"/>
        </w:rPr>
        <w:t>”</w:t>
      </w:r>
      <w:r w:rsidRPr="009B63CD">
        <w:rPr>
          <w:rFonts w:ascii="Arial" w:hAnsi="Arial" w:cs="Arial"/>
        </w:rPr>
        <w:t xml:space="preserve"> </w:t>
      </w:r>
      <w:r w:rsidRPr="009B63CD">
        <w:rPr>
          <w:rFonts w:ascii="Arial" w:hAnsi="Arial" w:cs="Arial"/>
          <w:i/>
        </w:rPr>
        <w:t>American Libraries</w:t>
      </w:r>
      <w:r w:rsidRPr="009B63CD">
        <w:rPr>
          <w:rFonts w:ascii="Arial" w:hAnsi="Arial" w:cs="Arial"/>
        </w:rPr>
        <w:t xml:space="preserve">, November 1, 2018. Retrieved from </w:t>
      </w:r>
      <w:hyperlink r:id="rId14" w:history="1">
        <w:r w:rsidRPr="009B63CD">
          <w:rPr>
            <w:rStyle w:val="Hyperlink"/>
            <w:rFonts w:ascii="Arial" w:hAnsi="Arial" w:cs="Arial"/>
          </w:rPr>
          <w:t>https://americanlibrariesmagazine.org/2018/11/01/drag-queen-storytimesfierceness-fierce-opposition/</w:t>
        </w:r>
      </w:hyperlink>
    </w:p>
    <w:p w14:paraId="5BE367F4" w14:textId="347DC09C" w:rsidR="00FB68D3" w:rsidRPr="004B47E9" w:rsidRDefault="00FB68D3" w:rsidP="004B5943">
      <w:pPr>
        <w:spacing w:after="0" w:line="360" w:lineRule="auto"/>
        <w:ind w:left="720" w:hanging="720"/>
        <w:contextualSpacing/>
        <w:rPr>
          <w:rFonts w:ascii="Arial" w:eastAsiaTheme="minorBidi" w:hAnsi="Arial" w:cs="Arial"/>
          <w:color w:val="000000" w:themeColor="text1"/>
        </w:rPr>
      </w:pPr>
      <w:r w:rsidRPr="004B47E9">
        <w:rPr>
          <w:rFonts w:ascii="Arial" w:eastAsiaTheme="minorBidi" w:hAnsi="Arial" w:cs="Arial"/>
          <w:color w:val="000000" w:themeColor="text1"/>
        </w:rPr>
        <w:t>Montague</w:t>
      </w:r>
      <w:r w:rsidR="00DF288D" w:rsidRPr="004B47E9">
        <w:rPr>
          <w:rFonts w:ascii="Arial" w:eastAsiaTheme="minorBidi" w:hAnsi="Arial" w:cs="Arial"/>
          <w:color w:val="000000" w:themeColor="text1"/>
        </w:rPr>
        <w:t>, Rae-Anne</w:t>
      </w:r>
      <w:r w:rsidR="009246B1" w:rsidRPr="004B47E9">
        <w:rPr>
          <w:rFonts w:ascii="Arial" w:eastAsiaTheme="minorBidi" w:hAnsi="Arial" w:cs="Arial"/>
          <w:color w:val="000000" w:themeColor="text1"/>
        </w:rPr>
        <w:t>, and Joyce</w:t>
      </w:r>
      <w:r w:rsidRPr="004B47E9">
        <w:rPr>
          <w:rFonts w:ascii="Arial" w:eastAsiaTheme="minorBidi" w:hAnsi="Arial" w:cs="Arial"/>
          <w:color w:val="000000" w:themeColor="text1"/>
        </w:rPr>
        <w:t xml:space="preserve"> Latham</w:t>
      </w:r>
      <w:r w:rsidR="009246B1" w:rsidRPr="004B47E9">
        <w:rPr>
          <w:rFonts w:ascii="Arial" w:eastAsiaTheme="minorBidi" w:hAnsi="Arial" w:cs="Arial"/>
          <w:color w:val="000000" w:themeColor="text1"/>
        </w:rPr>
        <w:t xml:space="preserve">. 2019. “Queer Reflections: New Views </w:t>
      </w:r>
      <w:proofErr w:type="gramStart"/>
      <w:r w:rsidR="009246B1" w:rsidRPr="004B47E9">
        <w:rPr>
          <w:rFonts w:ascii="Arial" w:eastAsiaTheme="minorBidi" w:hAnsi="Arial" w:cs="Arial"/>
          <w:color w:val="000000" w:themeColor="text1"/>
        </w:rPr>
        <w:t>From</w:t>
      </w:r>
      <w:proofErr w:type="gramEnd"/>
      <w:r w:rsidR="009246B1" w:rsidRPr="004B47E9">
        <w:rPr>
          <w:rFonts w:ascii="Arial" w:eastAsiaTheme="minorBidi" w:hAnsi="Arial" w:cs="Arial"/>
          <w:color w:val="000000" w:themeColor="text1"/>
        </w:rPr>
        <w:t xml:space="preserve"> Library Drag Storytimes.” Paper presented at IFLA World Library and Information Congress. Athens, Greece, August 24-30. </w:t>
      </w:r>
    </w:p>
    <w:p w14:paraId="14701621" w14:textId="1836D058" w:rsidR="0006022D" w:rsidRDefault="0006022D" w:rsidP="0006022D">
      <w:pPr>
        <w:spacing w:after="0" w:line="360" w:lineRule="auto"/>
        <w:rPr>
          <w:rFonts w:ascii="Arial" w:hAnsi="Arial" w:cs="Arial"/>
        </w:rPr>
      </w:pPr>
      <w:r>
        <w:rPr>
          <w:rFonts w:ascii="Arial" w:hAnsi="Arial" w:cs="Arial"/>
        </w:rPr>
        <w:lastRenderedPageBreak/>
        <w:t xml:space="preserve">Morales, Myrna, </w:t>
      </w:r>
      <w:proofErr w:type="spellStart"/>
      <w:r>
        <w:rPr>
          <w:rFonts w:ascii="Arial" w:hAnsi="Arial" w:cs="Arial"/>
        </w:rPr>
        <w:t>Em</w:t>
      </w:r>
      <w:proofErr w:type="spellEnd"/>
      <w:r>
        <w:rPr>
          <w:rFonts w:ascii="Arial" w:hAnsi="Arial" w:cs="Arial"/>
        </w:rPr>
        <w:t xml:space="preserve"> Claire Knowles, and Chris Bourg. 2014. “Diversity, Social Justice, and the </w:t>
      </w:r>
      <w:r>
        <w:rPr>
          <w:rFonts w:ascii="Arial" w:hAnsi="Arial" w:cs="Arial"/>
        </w:rPr>
        <w:tab/>
        <w:t xml:space="preserve">Future </w:t>
      </w:r>
      <w:r>
        <w:rPr>
          <w:rFonts w:ascii="Arial" w:hAnsi="Arial" w:cs="Arial"/>
        </w:rPr>
        <w:tab/>
        <w:t xml:space="preserve">of Libraries.” </w:t>
      </w:r>
      <w:r>
        <w:rPr>
          <w:rFonts w:ascii="Arial" w:hAnsi="Arial" w:cs="Arial"/>
          <w:i/>
          <w:iCs/>
        </w:rPr>
        <w:t>Portal: Libraries and the Academy</w:t>
      </w:r>
      <w:r>
        <w:rPr>
          <w:rFonts w:ascii="Arial" w:hAnsi="Arial" w:cs="Arial"/>
        </w:rPr>
        <w:t xml:space="preserve"> 14</w:t>
      </w:r>
      <w:r w:rsidR="00F5677C">
        <w:rPr>
          <w:rFonts w:ascii="Arial" w:hAnsi="Arial" w:cs="Arial"/>
        </w:rPr>
        <w:t xml:space="preserve"> (</w:t>
      </w:r>
      <w:r>
        <w:rPr>
          <w:rFonts w:ascii="Arial" w:hAnsi="Arial" w:cs="Arial"/>
        </w:rPr>
        <w:t>3</w:t>
      </w:r>
      <w:r w:rsidR="00F5677C">
        <w:rPr>
          <w:rFonts w:ascii="Arial" w:hAnsi="Arial" w:cs="Arial"/>
        </w:rPr>
        <w:t>)</w:t>
      </w:r>
      <w:r>
        <w:rPr>
          <w:rFonts w:ascii="Arial" w:hAnsi="Arial" w:cs="Arial"/>
        </w:rPr>
        <w:t xml:space="preserve">: 439–51. </w:t>
      </w:r>
      <w:r>
        <w:rPr>
          <w:rFonts w:ascii="Arial" w:hAnsi="Arial" w:cs="Arial"/>
        </w:rPr>
        <w:tab/>
      </w:r>
    </w:p>
    <w:p w14:paraId="5066F35D" w14:textId="33B954AA" w:rsidR="00FB68D3" w:rsidRPr="004B47E9" w:rsidRDefault="00FB68D3" w:rsidP="004B5943">
      <w:pPr>
        <w:spacing w:after="0" w:line="360" w:lineRule="auto"/>
        <w:ind w:left="720" w:hanging="720"/>
        <w:contextualSpacing/>
        <w:rPr>
          <w:rFonts w:ascii="Arial" w:eastAsiaTheme="minorBidi" w:hAnsi="Arial" w:cs="Arial"/>
          <w:color w:val="000000" w:themeColor="text1"/>
        </w:rPr>
      </w:pPr>
      <w:r w:rsidRPr="004B47E9">
        <w:rPr>
          <w:rFonts w:ascii="Arial" w:eastAsiaTheme="minorBidi" w:hAnsi="Arial" w:cs="Arial"/>
          <w:color w:val="000000" w:themeColor="text1"/>
        </w:rPr>
        <w:t xml:space="preserve">Naidoo, </w:t>
      </w:r>
      <w:r w:rsidR="009246B1" w:rsidRPr="004B47E9">
        <w:rPr>
          <w:rFonts w:ascii="Arial" w:eastAsiaTheme="minorBidi" w:hAnsi="Arial" w:cs="Arial"/>
          <w:color w:val="000000" w:themeColor="text1"/>
        </w:rPr>
        <w:t xml:space="preserve">Jamie Campbell. 2018. “A Rainbow of Creativity: Exploring Drag Queen Storytimes and Gender Creative Programming in Libraries.” </w:t>
      </w:r>
      <w:r w:rsidR="009246B1" w:rsidRPr="004B47E9">
        <w:rPr>
          <w:rFonts w:ascii="Arial" w:eastAsiaTheme="minorBidi" w:hAnsi="Arial" w:cs="Arial"/>
          <w:i/>
          <w:color w:val="000000" w:themeColor="text1"/>
        </w:rPr>
        <w:t>Children &amp; Libraries</w:t>
      </w:r>
      <w:r w:rsidR="009246B1" w:rsidRPr="004B47E9">
        <w:rPr>
          <w:rFonts w:ascii="Arial" w:eastAsiaTheme="minorBidi" w:hAnsi="Arial" w:cs="Arial"/>
          <w:color w:val="000000" w:themeColor="text1"/>
        </w:rPr>
        <w:t xml:space="preserve"> 16</w:t>
      </w:r>
      <w:r w:rsidR="00DC1536" w:rsidRPr="004B47E9">
        <w:rPr>
          <w:rFonts w:ascii="Arial" w:eastAsiaTheme="minorBidi" w:hAnsi="Arial" w:cs="Arial"/>
          <w:color w:val="000000" w:themeColor="text1"/>
        </w:rPr>
        <w:t xml:space="preserve"> (</w:t>
      </w:r>
      <w:r w:rsidR="009246B1" w:rsidRPr="004B47E9">
        <w:rPr>
          <w:rFonts w:ascii="Arial" w:eastAsiaTheme="minorBidi" w:hAnsi="Arial" w:cs="Arial"/>
          <w:color w:val="000000" w:themeColor="text1"/>
        </w:rPr>
        <w:t>4</w:t>
      </w:r>
      <w:r w:rsidR="00DC1536" w:rsidRPr="004B47E9">
        <w:rPr>
          <w:rFonts w:ascii="Arial" w:eastAsiaTheme="minorBidi" w:hAnsi="Arial" w:cs="Arial"/>
          <w:color w:val="000000" w:themeColor="text1"/>
        </w:rPr>
        <w:t>)</w:t>
      </w:r>
      <w:r w:rsidR="009246B1" w:rsidRPr="004B47E9">
        <w:rPr>
          <w:rFonts w:ascii="Arial" w:eastAsiaTheme="minorBidi" w:hAnsi="Arial" w:cs="Arial"/>
          <w:color w:val="000000" w:themeColor="text1"/>
        </w:rPr>
        <w:t xml:space="preserve">: 12-20. </w:t>
      </w:r>
    </w:p>
    <w:p w14:paraId="5DEA071B" w14:textId="097CFD52" w:rsidR="0065364B" w:rsidRPr="0037181F" w:rsidRDefault="0065364B" w:rsidP="004B5943">
      <w:pPr>
        <w:spacing w:after="0" w:line="360" w:lineRule="auto"/>
        <w:ind w:left="720" w:hanging="720"/>
        <w:contextualSpacing/>
        <w:rPr>
          <w:rFonts w:ascii="Arial" w:hAnsi="Arial" w:cs="Arial"/>
        </w:rPr>
      </w:pPr>
      <w:r w:rsidRPr="0037181F">
        <w:rPr>
          <w:rFonts w:ascii="Arial" w:hAnsi="Arial" w:cs="Arial"/>
        </w:rPr>
        <w:t>Peet, L</w:t>
      </w:r>
      <w:r w:rsidR="0037181F" w:rsidRPr="0037181F">
        <w:rPr>
          <w:rFonts w:ascii="Arial" w:hAnsi="Arial" w:cs="Arial"/>
        </w:rPr>
        <w:t>isa, and Kara</w:t>
      </w:r>
      <w:r w:rsidRPr="0037181F">
        <w:rPr>
          <w:rFonts w:ascii="Arial" w:hAnsi="Arial" w:cs="Arial"/>
        </w:rPr>
        <w:t xml:space="preserve"> </w:t>
      </w:r>
      <w:proofErr w:type="spellStart"/>
      <w:r w:rsidRPr="0037181F">
        <w:rPr>
          <w:rFonts w:ascii="Arial" w:hAnsi="Arial" w:cs="Arial"/>
        </w:rPr>
        <w:t>Yorio</w:t>
      </w:r>
      <w:proofErr w:type="spellEnd"/>
      <w:r w:rsidRPr="0037181F">
        <w:rPr>
          <w:rFonts w:ascii="Arial" w:hAnsi="Arial" w:cs="Arial"/>
        </w:rPr>
        <w:t xml:space="preserve">. 2018. </w:t>
      </w:r>
      <w:r w:rsidR="0037181F" w:rsidRPr="0037181F">
        <w:rPr>
          <w:rFonts w:ascii="Arial" w:hAnsi="Arial" w:cs="Arial"/>
        </w:rPr>
        <w:t>“</w:t>
      </w:r>
      <w:r w:rsidRPr="0037181F">
        <w:rPr>
          <w:rFonts w:ascii="Arial" w:hAnsi="Arial" w:cs="Arial"/>
        </w:rPr>
        <w:t>Louisiana</w:t>
      </w:r>
      <w:r w:rsidR="0037181F" w:rsidRPr="0037181F">
        <w:rPr>
          <w:rFonts w:ascii="Arial" w:hAnsi="Arial" w:cs="Arial"/>
        </w:rPr>
        <w:t xml:space="preserve"> D</w:t>
      </w:r>
      <w:r w:rsidRPr="0037181F">
        <w:rPr>
          <w:rFonts w:ascii="Arial" w:hAnsi="Arial" w:cs="Arial"/>
        </w:rPr>
        <w:t xml:space="preserve">rag </w:t>
      </w:r>
      <w:r w:rsidR="0037181F" w:rsidRPr="0037181F">
        <w:rPr>
          <w:rFonts w:ascii="Arial" w:hAnsi="Arial" w:cs="Arial"/>
        </w:rPr>
        <w:t>S</w:t>
      </w:r>
      <w:r w:rsidRPr="0037181F">
        <w:rPr>
          <w:rFonts w:ascii="Arial" w:hAnsi="Arial" w:cs="Arial"/>
        </w:rPr>
        <w:t xml:space="preserve">tory </w:t>
      </w:r>
      <w:r w:rsidR="0037181F" w:rsidRPr="0037181F">
        <w:rPr>
          <w:rFonts w:ascii="Arial" w:hAnsi="Arial" w:cs="Arial"/>
        </w:rPr>
        <w:t>H</w:t>
      </w:r>
      <w:r w:rsidRPr="0037181F">
        <w:rPr>
          <w:rFonts w:ascii="Arial" w:hAnsi="Arial" w:cs="Arial"/>
        </w:rPr>
        <w:t xml:space="preserve">our </w:t>
      </w:r>
      <w:r w:rsidR="0037181F" w:rsidRPr="0037181F">
        <w:rPr>
          <w:rFonts w:ascii="Arial" w:hAnsi="Arial" w:cs="Arial"/>
        </w:rPr>
        <w:t>P</w:t>
      </w:r>
      <w:r w:rsidRPr="0037181F">
        <w:rPr>
          <w:rFonts w:ascii="Arial" w:hAnsi="Arial" w:cs="Arial"/>
        </w:rPr>
        <w:t xml:space="preserve">rotests </w:t>
      </w:r>
      <w:r w:rsidR="0037181F" w:rsidRPr="0037181F">
        <w:rPr>
          <w:rFonts w:ascii="Arial" w:hAnsi="Arial" w:cs="Arial"/>
        </w:rPr>
        <w:t>E</w:t>
      </w:r>
      <w:r w:rsidRPr="0037181F">
        <w:rPr>
          <w:rFonts w:ascii="Arial" w:hAnsi="Arial" w:cs="Arial"/>
        </w:rPr>
        <w:t>scalate.</w:t>
      </w:r>
      <w:r w:rsidR="0037181F" w:rsidRPr="0037181F">
        <w:rPr>
          <w:rFonts w:ascii="Arial" w:hAnsi="Arial" w:cs="Arial"/>
        </w:rPr>
        <w:t>”</w:t>
      </w:r>
      <w:r w:rsidRPr="0037181F">
        <w:rPr>
          <w:rFonts w:ascii="Arial" w:hAnsi="Arial" w:cs="Arial"/>
        </w:rPr>
        <w:t xml:space="preserve"> </w:t>
      </w:r>
      <w:r w:rsidRPr="0037181F">
        <w:rPr>
          <w:rFonts w:ascii="Arial" w:hAnsi="Arial" w:cs="Arial"/>
          <w:i/>
        </w:rPr>
        <w:t>Library Journal</w:t>
      </w:r>
      <w:r w:rsidRPr="0037181F">
        <w:rPr>
          <w:rFonts w:ascii="Arial" w:hAnsi="Arial" w:cs="Arial"/>
        </w:rPr>
        <w:t xml:space="preserve"> 143</w:t>
      </w:r>
      <w:r w:rsidR="0037181F" w:rsidRPr="0037181F">
        <w:rPr>
          <w:rFonts w:ascii="Arial" w:hAnsi="Arial" w:cs="Arial"/>
        </w:rPr>
        <w:t xml:space="preserve"> </w:t>
      </w:r>
      <w:r w:rsidRPr="0037181F">
        <w:rPr>
          <w:rFonts w:ascii="Arial" w:hAnsi="Arial" w:cs="Arial"/>
        </w:rPr>
        <w:t>(17)</w:t>
      </w:r>
      <w:r w:rsidR="0037181F" w:rsidRPr="0037181F">
        <w:rPr>
          <w:rFonts w:ascii="Arial" w:hAnsi="Arial" w:cs="Arial"/>
        </w:rPr>
        <w:t>:</w:t>
      </w:r>
      <w:r w:rsidRPr="0037181F">
        <w:rPr>
          <w:rFonts w:ascii="Arial" w:hAnsi="Arial" w:cs="Arial"/>
        </w:rPr>
        <w:t xml:space="preserve"> 9-10.</w:t>
      </w:r>
    </w:p>
    <w:p w14:paraId="6AD24268" w14:textId="4C8ECD6D" w:rsidR="0065364B" w:rsidRPr="0037181F" w:rsidRDefault="0065364B" w:rsidP="004B5943">
      <w:pPr>
        <w:spacing w:after="0" w:line="360" w:lineRule="auto"/>
        <w:ind w:left="720" w:hanging="720"/>
        <w:contextualSpacing/>
        <w:rPr>
          <w:rFonts w:ascii="Arial" w:eastAsiaTheme="minorBidi" w:hAnsi="Arial" w:cs="Arial"/>
          <w:color w:val="000000" w:themeColor="text1"/>
        </w:rPr>
      </w:pPr>
      <w:r w:rsidRPr="0037181F">
        <w:rPr>
          <w:rFonts w:ascii="Arial" w:hAnsi="Arial" w:cs="Arial"/>
        </w:rPr>
        <w:t>Pereira, A</w:t>
      </w:r>
      <w:r w:rsidR="0037181F" w:rsidRPr="0037181F">
        <w:rPr>
          <w:rFonts w:ascii="Arial" w:hAnsi="Arial" w:cs="Arial"/>
        </w:rPr>
        <w:t>lyssa</w:t>
      </w:r>
      <w:r w:rsidRPr="0037181F">
        <w:rPr>
          <w:rFonts w:ascii="Arial" w:hAnsi="Arial" w:cs="Arial"/>
        </w:rPr>
        <w:t xml:space="preserve">. 2019. </w:t>
      </w:r>
      <w:r w:rsidR="0037181F" w:rsidRPr="0037181F">
        <w:rPr>
          <w:rFonts w:ascii="Arial" w:hAnsi="Arial" w:cs="Arial"/>
        </w:rPr>
        <w:t>“</w:t>
      </w:r>
      <w:r w:rsidRPr="0037181F">
        <w:rPr>
          <w:rFonts w:ascii="Arial" w:hAnsi="Arial" w:cs="Arial"/>
        </w:rPr>
        <w:t xml:space="preserve">After </w:t>
      </w:r>
      <w:r w:rsidR="0037181F" w:rsidRPr="0037181F">
        <w:rPr>
          <w:rFonts w:ascii="Arial" w:hAnsi="Arial" w:cs="Arial"/>
        </w:rPr>
        <w:t>P</w:t>
      </w:r>
      <w:r w:rsidRPr="0037181F">
        <w:rPr>
          <w:rFonts w:ascii="Arial" w:hAnsi="Arial" w:cs="Arial"/>
        </w:rPr>
        <w:t xml:space="preserve">rotests, </w:t>
      </w:r>
      <w:r w:rsidR="0037181F" w:rsidRPr="0037181F">
        <w:rPr>
          <w:rFonts w:ascii="Arial" w:hAnsi="Arial" w:cs="Arial"/>
        </w:rPr>
        <w:t>A</w:t>
      </w:r>
      <w:r w:rsidRPr="0037181F">
        <w:rPr>
          <w:rFonts w:ascii="Arial" w:hAnsi="Arial" w:cs="Arial"/>
        </w:rPr>
        <w:t xml:space="preserve">n </w:t>
      </w:r>
      <w:r w:rsidR="0037181F" w:rsidRPr="0037181F">
        <w:rPr>
          <w:rFonts w:ascii="Arial" w:hAnsi="Arial" w:cs="Arial"/>
        </w:rPr>
        <w:t>E</w:t>
      </w:r>
      <w:r w:rsidRPr="0037181F">
        <w:rPr>
          <w:rFonts w:ascii="Arial" w:hAnsi="Arial" w:cs="Arial"/>
        </w:rPr>
        <w:t xml:space="preserve">stimated 500 </w:t>
      </w:r>
      <w:r w:rsidR="0037181F" w:rsidRPr="0037181F">
        <w:rPr>
          <w:rFonts w:ascii="Arial" w:hAnsi="Arial" w:cs="Arial"/>
        </w:rPr>
        <w:t>A</w:t>
      </w:r>
      <w:r w:rsidRPr="0037181F">
        <w:rPr>
          <w:rFonts w:ascii="Arial" w:hAnsi="Arial" w:cs="Arial"/>
        </w:rPr>
        <w:t>ttend Eas</w:t>
      </w:r>
      <w:r w:rsidR="0037181F" w:rsidRPr="0037181F">
        <w:rPr>
          <w:rFonts w:ascii="Arial" w:hAnsi="Arial" w:cs="Arial"/>
        </w:rPr>
        <w:t>t</w:t>
      </w:r>
      <w:r w:rsidRPr="0037181F">
        <w:rPr>
          <w:rFonts w:ascii="Arial" w:hAnsi="Arial" w:cs="Arial"/>
        </w:rPr>
        <w:t xml:space="preserve"> Bay </w:t>
      </w:r>
      <w:r w:rsidR="0037181F" w:rsidRPr="0037181F">
        <w:rPr>
          <w:rFonts w:ascii="Arial" w:hAnsi="Arial" w:cs="Arial"/>
        </w:rPr>
        <w:t>L</w:t>
      </w:r>
      <w:r w:rsidRPr="0037181F">
        <w:rPr>
          <w:rFonts w:ascii="Arial" w:hAnsi="Arial" w:cs="Arial"/>
        </w:rPr>
        <w:t xml:space="preserve">ibrary’s </w:t>
      </w:r>
      <w:r w:rsidR="0037181F" w:rsidRPr="0037181F">
        <w:rPr>
          <w:rFonts w:ascii="Arial" w:hAnsi="Arial" w:cs="Arial"/>
        </w:rPr>
        <w:t>‘D</w:t>
      </w:r>
      <w:r w:rsidRPr="0037181F">
        <w:rPr>
          <w:rFonts w:ascii="Arial" w:hAnsi="Arial" w:cs="Arial"/>
        </w:rPr>
        <w:t xml:space="preserve">rag </w:t>
      </w:r>
      <w:r w:rsidR="0037181F" w:rsidRPr="0037181F">
        <w:rPr>
          <w:rFonts w:ascii="Arial" w:hAnsi="Arial" w:cs="Arial"/>
        </w:rPr>
        <w:t>Q</w:t>
      </w:r>
      <w:r w:rsidRPr="0037181F">
        <w:rPr>
          <w:rFonts w:ascii="Arial" w:hAnsi="Arial" w:cs="Arial"/>
        </w:rPr>
        <w:t xml:space="preserve">ueen </w:t>
      </w:r>
      <w:r w:rsidR="0037181F" w:rsidRPr="0037181F">
        <w:rPr>
          <w:rFonts w:ascii="Arial" w:hAnsi="Arial" w:cs="Arial"/>
        </w:rPr>
        <w:t>S</w:t>
      </w:r>
      <w:r w:rsidRPr="0037181F">
        <w:rPr>
          <w:rFonts w:ascii="Arial" w:hAnsi="Arial" w:cs="Arial"/>
        </w:rPr>
        <w:t xml:space="preserve">tory </w:t>
      </w:r>
      <w:r w:rsidR="0037181F" w:rsidRPr="0037181F">
        <w:rPr>
          <w:rFonts w:ascii="Arial" w:hAnsi="Arial" w:cs="Arial"/>
        </w:rPr>
        <w:t>H</w:t>
      </w:r>
      <w:r w:rsidRPr="0037181F">
        <w:rPr>
          <w:rFonts w:ascii="Arial" w:hAnsi="Arial" w:cs="Arial"/>
        </w:rPr>
        <w:t>our.’</w:t>
      </w:r>
      <w:r w:rsidR="00C80D1C">
        <w:rPr>
          <w:rFonts w:ascii="Arial" w:hAnsi="Arial" w:cs="Arial"/>
        </w:rPr>
        <w:t>”</w:t>
      </w:r>
      <w:r w:rsidRPr="0037181F">
        <w:rPr>
          <w:rFonts w:ascii="Arial" w:hAnsi="Arial" w:cs="Arial"/>
        </w:rPr>
        <w:t xml:space="preserve"> </w:t>
      </w:r>
      <w:r w:rsidRPr="0037181F">
        <w:rPr>
          <w:rFonts w:ascii="Arial" w:hAnsi="Arial" w:cs="Arial"/>
          <w:i/>
        </w:rPr>
        <w:t>SFGate</w:t>
      </w:r>
      <w:r w:rsidR="0037181F" w:rsidRPr="0037181F">
        <w:rPr>
          <w:rFonts w:ascii="Arial" w:hAnsi="Arial" w:cs="Arial"/>
        </w:rPr>
        <w:t>, February 12, 2019</w:t>
      </w:r>
      <w:r w:rsidRPr="0037181F">
        <w:rPr>
          <w:rFonts w:ascii="Arial" w:hAnsi="Arial" w:cs="Arial"/>
        </w:rPr>
        <w:t xml:space="preserve">. </w:t>
      </w:r>
      <w:hyperlink r:id="rId15" w:history="1">
        <w:r w:rsidR="004B5943" w:rsidRPr="000E79AF">
          <w:rPr>
            <w:rStyle w:val="Hyperlink"/>
            <w:rFonts w:ascii="Arial" w:hAnsi="Arial" w:cs="Arial"/>
          </w:rPr>
          <w:t>https://www.sfgate.com/local/article/‌dragqueen-story-hour-brentwood-library-east-bay-13611760.php</w:t>
        </w:r>
      </w:hyperlink>
      <w:r w:rsidR="009B63CD">
        <w:rPr>
          <w:rFonts w:ascii="Arial" w:hAnsi="Arial" w:cs="Arial"/>
        </w:rPr>
        <w:t xml:space="preserve"> </w:t>
      </w:r>
    </w:p>
    <w:p w14:paraId="0716BD57" w14:textId="0C438772" w:rsidR="00FB68D3" w:rsidRPr="004B47E9" w:rsidRDefault="00FB68D3" w:rsidP="004B5943">
      <w:pPr>
        <w:spacing w:after="0" w:line="360" w:lineRule="auto"/>
        <w:ind w:left="720" w:hanging="720"/>
        <w:contextualSpacing/>
        <w:rPr>
          <w:rFonts w:ascii="Arial" w:eastAsiaTheme="minorBidi" w:hAnsi="Arial" w:cs="Arial"/>
          <w:color w:val="000000" w:themeColor="text1"/>
        </w:rPr>
      </w:pPr>
      <w:r w:rsidRPr="004B47E9">
        <w:rPr>
          <w:rFonts w:ascii="Arial" w:eastAsiaTheme="minorBidi" w:hAnsi="Arial" w:cs="Arial"/>
          <w:color w:val="000000" w:themeColor="text1"/>
        </w:rPr>
        <w:t>Proxmire, C</w:t>
      </w:r>
      <w:r w:rsidR="009246B1" w:rsidRPr="004B47E9">
        <w:rPr>
          <w:rFonts w:ascii="Arial" w:eastAsiaTheme="minorBidi" w:hAnsi="Arial" w:cs="Arial"/>
          <w:color w:val="000000" w:themeColor="text1"/>
        </w:rPr>
        <w:t>rystal</w:t>
      </w:r>
      <w:r w:rsidRPr="004B47E9">
        <w:rPr>
          <w:rFonts w:ascii="Arial" w:eastAsiaTheme="minorBidi" w:hAnsi="Arial" w:cs="Arial"/>
          <w:color w:val="000000" w:themeColor="text1"/>
        </w:rPr>
        <w:t>. 201</w:t>
      </w:r>
      <w:r w:rsidR="009246B1" w:rsidRPr="004B47E9">
        <w:rPr>
          <w:rFonts w:ascii="Arial" w:eastAsiaTheme="minorBidi" w:hAnsi="Arial" w:cs="Arial"/>
          <w:color w:val="000000" w:themeColor="text1"/>
        </w:rPr>
        <w:t>7</w:t>
      </w:r>
      <w:r w:rsidRPr="004B47E9">
        <w:rPr>
          <w:rFonts w:ascii="Arial" w:eastAsiaTheme="minorBidi" w:hAnsi="Arial" w:cs="Arial"/>
          <w:color w:val="000000" w:themeColor="text1"/>
        </w:rPr>
        <w:t xml:space="preserve">. </w:t>
      </w:r>
      <w:r w:rsidR="009246B1" w:rsidRPr="004B47E9">
        <w:rPr>
          <w:rFonts w:ascii="Arial" w:eastAsiaTheme="minorBidi" w:hAnsi="Arial" w:cs="Arial"/>
          <w:color w:val="000000" w:themeColor="text1"/>
        </w:rPr>
        <w:t>“</w:t>
      </w:r>
      <w:r w:rsidRPr="004B47E9">
        <w:rPr>
          <w:rFonts w:ascii="Arial" w:eastAsiaTheme="minorBidi" w:hAnsi="Arial" w:cs="Arial"/>
          <w:color w:val="000000" w:themeColor="text1"/>
        </w:rPr>
        <w:t xml:space="preserve">Huntington </w:t>
      </w:r>
      <w:r w:rsidR="009246B1" w:rsidRPr="004B47E9">
        <w:rPr>
          <w:rFonts w:ascii="Arial" w:eastAsiaTheme="minorBidi" w:hAnsi="Arial" w:cs="Arial"/>
          <w:color w:val="000000" w:themeColor="text1"/>
        </w:rPr>
        <w:t>W</w:t>
      </w:r>
      <w:r w:rsidRPr="004B47E9">
        <w:rPr>
          <w:rFonts w:ascii="Arial" w:eastAsiaTheme="minorBidi" w:hAnsi="Arial" w:cs="Arial"/>
          <w:color w:val="000000" w:themeColor="text1"/>
        </w:rPr>
        <w:t xml:space="preserve">oods </w:t>
      </w:r>
      <w:r w:rsidR="009246B1" w:rsidRPr="004B47E9">
        <w:rPr>
          <w:rFonts w:ascii="Arial" w:eastAsiaTheme="minorBidi" w:hAnsi="Arial" w:cs="Arial"/>
          <w:color w:val="000000" w:themeColor="text1"/>
        </w:rPr>
        <w:t>H</w:t>
      </w:r>
      <w:r w:rsidRPr="004B47E9">
        <w:rPr>
          <w:rFonts w:ascii="Arial" w:eastAsiaTheme="minorBidi" w:hAnsi="Arial" w:cs="Arial"/>
          <w:color w:val="000000" w:themeColor="text1"/>
        </w:rPr>
        <w:t xml:space="preserve">osts Michigan’s </w:t>
      </w:r>
      <w:r w:rsidR="009246B1" w:rsidRPr="004B47E9">
        <w:rPr>
          <w:rFonts w:ascii="Arial" w:eastAsiaTheme="minorBidi" w:hAnsi="Arial" w:cs="Arial"/>
          <w:color w:val="000000" w:themeColor="text1"/>
        </w:rPr>
        <w:t>F</w:t>
      </w:r>
      <w:r w:rsidRPr="004B47E9">
        <w:rPr>
          <w:rFonts w:ascii="Arial" w:eastAsiaTheme="minorBidi" w:hAnsi="Arial" w:cs="Arial"/>
          <w:color w:val="000000" w:themeColor="text1"/>
        </w:rPr>
        <w:t xml:space="preserve">irst </w:t>
      </w:r>
      <w:r w:rsidR="009246B1" w:rsidRPr="004B47E9">
        <w:rPr>
          <w:rFonts w:ascii="Arial" w:eastAsiaTheme="minorBidi" w:hAnsi="Arial" w:cs="Arial"/>
          <w:color w:val="000000" w:themeColor="text1"/>
        </w:rPr>
        <w:t>D</w:t>
      </w:r>
      <w:r w:rsidRPr="004B47E9">
        <w:rPr>
          <w:rFonts w:ascii="Arial" w:eastAsiaTheme="minorBidi" w:hAnsi="Arial" w:cs="Arial"/>
          <w:color w:val="000000" w:themeColor="text1"/>
        </w:rPr>
        <w:t xml:space="preserve">rag </w:t>
      </w:r>
      <w:r w:rsidR="009246B1" w:rsidRPr="004B47E9">
        <w:rPr>
          <w:rFonts w:ascii="Arial" w:eastAsiaTheme="minorBidi" w:hAnsi="Arial" w:cs="Arial"/>
          <w:color w:val="000000" w:themeColor="text1"/>
        </w:rPr>
        <w:t>Q</w:t>
      </w:r>
      <w:r w:rsidRPr="004B47E9">
        <w:rPr>
          <w:rFonts w:ascii="Arial" w:eastAsiaTheme="minorBidi" w:hAnsi="Arial" w:cs="Arial"/>
          <w:color w:val="000000" w:themeColor="text1"/>
        </w:rPr>
        <w:t xml:space="preserve">ueen </w:t>
      </w:r>
      <w:r w:rsidR="009246B1" w:rsidRPr="004B47E9">
        <w:rPr>
          <w:rFonts w:ascii="Arial" w:eastAsiaTheme="minorBidi" w:hAnsi="Arial" w:cs="Arial"/>
          <w:color w:val="000000" w:themeColor="text1"/>
        </w:rPr>
        <w:t>S</w:t>
      </w:r>
      <w:r w:rsidRPr="004B47E9">
        <w:rPr>
          <w:rFonts w:ascii="Arial" w:eastAsiaTheme="minorBidi" w:hAnsi="Arial" w:cs="Arial"/>
          <w:color w:val="000000" w:themeColor="text1"/>
        </w:rPr>
        <w:t xml:space="preserve">tory </w:t>
      </w:r>
      <w:r w:rsidR="009246B1" w:rsidRPr="004B47E9">
        <w:rPr>
          <w:rFonts w:ascii="Arial" w:eastAsiaTheme="minorBidi" w:hAnsi="Arial" w:cs="Arial"/>
          <w:color w:val="000000" w:themeColor="text1"/>
        </w:rPr>
        <w:t>T</w:t>
      </w:r>
      <w:r w:rsidRPr="004B47E9">
        <w:rPr>
          <w:rFonts w:ascii="Arial" w:eastAsiaTheme="minorBidi" w:hAnsi="Arial" w:cs="Arial"/>
          <w:color w:val="000000" w:themeColor="text1"/>
        </w:rPr>
        <w:t xml:space="preserve">ime, </w:t>
      </w:r>
      <w:r w:rsidR="009246B1" w:rsidRPr="004B47E9">
        <w:rPr>
          <w:rFonts w:ascii="Arial" w:eastAsiaTheme="minorBidi" w:hAnsi="Arial" w:cs="Arial"/>
          <w:color w:val="000000" w:themeColor="text1"/>
        </w:rPr>
        <w:t>M</w:t>
      </w:r>
      <w:r w:rsidRPr="004B47E9">
        <w:rPr>
          <w:rFonts w:ascii="Arial" w:eastAsiaTheme="minorBidi" w:hAnsi="Arial" w:cs="Arial"/>
          <w:color w:val="000000" w:themeColor="text1"/>
        </w:rPr>
        <w:t xml:space="preserve">ore to </w:t>
      </w:r>
      <w:r w:rsidR="009246B1" w:rsidRPr="004B47E9">
        <w:rPr>
          <w:rFonts w:ascii="Arial" w:eastAsiaTheme="minorBidi" w:hAnsi="Arial" w:cs="Arial"/>
          <w:color w:val="000000" w:themeColor="text1"/>
        </w:rPr>
        <w:t>C</w:t>
      </w:r>
      <w:r w:rsidRPr="004B47E9">
        <w:rPr>
          <w:rFonts w:ascii="Arial" w:eastAsiaTheme="minorBidi" w:hAnsi="Arial" w:cs="Arial"/>
          <w:color w:val="000000" w:themeColor="text1"/>
        </w:rPr>
        <w:t>ome</w:t>
      </w:r>
      <w:r w:rsidR="009246B1" w:rsidRPr="004B47E9">
        <w:rPr>
          <w:rFonts w:ascii="Arial" w:eastAsiaTheme="minorBidi" w:hAnsi="Arial" w:cs="Arial"/>
          <w:color w:val="000000" w:themeColor="text1"/>
        </w:rPr>
        <w:t>”</w:t>
      </w:r>
      <w:r w:rsidRPr="004B47E9">
        <w:rPr>
          <w:rFonts w:ascii="Arial" w:eastAsiaTheme="minorBidi" w:hAnsi="Arial" w:cs="Arial"/>
          <w:color w:val="000000" w:themeColor="text1"/>
        </w:rPr>
        <w:t xml:space="preserve">. </w:t>
      </w:r>
      <w:proofErr w:type="spellStart"/>
      <w:r w:rsidR="0037181F" w:rsidRPr="00173A2E">
        <w:rPr>
          <w:rFonts w:ascii="Arial" w:eastAsiaTheme="minorBidi" w:hAnsi="Arial" w:cs="Arial"/>
          <w:i/>
          <w:color w:val="000000" w:themeColor="text1"/>
        </w:rPr>
        <w:t>PrideSource</w:t>
      </w:r>
      <w:proofErr w:type="spellEnd"/>
      <w:r w:rsidR="0037181F">
        <w:rPr>
          <w:rFonts w:ascii="Arial" w:eastAsiaTheme="minorBidi" w:hAnsi="Arial" w:cs="Arial"/>
          <w:color w:val="000000" w:themeColor="text1"/>
        </w:rPr>
        <w:t>, December 20, 2017.</w:t>
      </w:r>
      <w:r w:rsidRPr="004B47E9">
        <w:rPr>
          <w:rFonts w:ascii="Arial" w:eastAsiaTheme="minorBidi" w:hAnsi="Arial" w:cs="Arial"/>
          <w:color w:val="000000" w:themeColor="text1"/>
        </w:rPr>
        <w:t xml:space="preserve"> </w:t>
      </w:r>
      <w:hyperlink r:id="rId16" w:history="1">
        <w:r w:rsidR="0037181F" w:rsidRPr="000E79AF">
          <w:rPr>
            <w:rStyle w:val="Hyperlink"/>
            <w:rFonts w:ascii="Arial" w:eastAsiaTheme="minorBidi" w:hAnsi="Arial" w:cs="Arial"/>
          </w:rPr>
          <w:t>https://pridesource.com/article/</w:t>
        </w:r>
        <w:r w:rsidR="004B5943">
          <w:rPr>
            <w:rStyle w:val="Hyperlink"/>
            <w:rFonts w:ascii="Arial" w:eastAsiaTheme="minorBidi" w:hAnsi="Arial" w:cs="Arial"/>
          </w:rPr>
          <w:t>‌</w:t>
        </w:r>
        <w:r w:rsidR="0037181F" w:rsidRPr="000E79AF">
          <w:rPr>
            <w:rStyle w:val="Hyperlink"/>
            <w:rFonts w:ascii="Arial" w:eastAsiaTheme="minorBidi" w:hAnsi="Arial" w:cs="Arial"/>
          </w:rPr>
          <w:t>huntington-woods-hosts-michigans-first-drag-queen-story-time-more-to-come/</w:t>
        </w:r>
      </w:hyperlink>
    </w:p>
    <w:p w14:paraId="7A8A7496" w14:textId="7C37242F" w:rsidR="00FB68D3" w:rsidRDefault="00FB68D3" w:rsidP="004B5943">
      <w:pPr>
        <w:spacing w:after="0" w:line="360" w:lineRule="auto"/>
        <w:ind w:left="720" w:hanging="720"/>
        <w:contextualSpacing/>
        <w:rPr>
          <w:rFonts w:ascii="Arial" w:eastAsiaTheme="minorBidi" w:hAnsi="Arial" w:cs="Arial"/>
          <w:color w:val="000000" w:themeColor="text1"/>
        </w:rPr>
      </w:pPr>
      <w:proofErr w:type="spellStart"/>
      <w:r w:rsidRPr="004B47E9">
        <w:rPr>
          <w:rFonts w:ascii="Arial" w:eastAsiaTheme="minorBidi" w:hAnsi="Arial" w:cs="Arial"/>
          <w:color w:val="000000" w:themeColor="text1"/>
        </w:rPr>
        <w:t>Staino</w:t>
      </w:r>
      <w:proofErr w:type="spellEnd"/>
      <w:r w:rsidRPr="004B47E9">
        <w:rPr>
          <w:rFonts w:ascii="Arial" w:eastAsiaTheme="minorBidi" w:hAnsi="Arial" w:cs="Arial"/>
          <w:color w:val="000000" w:themeColor="text1"/>
        </w:rPr>
        <w:t>, R</w:t>
      </w:r>
      <w:r w:rsidR="009246B1" w:rsidRPr="004B47E9">
        <w:rPr>
          <w:rFonts w:ascii="Arial" w:eastAsiaTheme="minorBidi" w:hAnsi="Arial" w:cs="Arial"/>
          <w:color w:val="000000" w:themeColor="text1"/>
        </w:rPr>
        <w:t>occo</w:t>
      </w:r>
      <w:r w:rsidRPr="004B47E9">
        <w:rPr>
          <w:rFonts w:ascii="Arial" w:eastAsiaTheme="minorBidi" w:hAnsi="Arial" w:cs="Arial"/>
          <w:color w:val="000000" w:themeColor="text1"/>
        </w:rPr>
        <w:t xml:space="preserve">. 2017. </w:t>
      </w:r>
      <w:r w:rsidR="009246B1" w:rsidRPr="004B47E9">
        <w:rPr>
          <w:rFonts w:ascii="Arial" w:eastAsiaTheme="minorBidi" w:hAnsi="Arial" w:cs="Arial"/>
          <w:color w:val="000000" w:themeColor="text1"/>
        </w:rPr>
        <w:t>“</w:t>
      </w:r>
      <w:r w:rsidRPr="004B47E9">
        <w:rPr>
          <w:rFonts w:ascii="Arial" w:eastAsiaTheme="minorBidi" w:hAnsi="Arial" w:cs="Arial"/>
          <w:color w:val="000000" w:themeColor="text1"/>
        </w:rPr>
        <w:t xml:space="preserve">Storytime </w:t>
      </w:r>
      <w:r w:rsidR="009246B1" w:rsidRPr="004B47E9">
        <w:rPr>
          <w:rFonts w:ascii="Arial" w:eastAsiaTheme="minorBidi" w:hAnsi="Arial" w:cs="Arial"/>
          <w:color w:val="000000" w:themeColor="text1"/>
        </w:rPr>
        <w:t>G</w:t>
      </w:r>
      <w:r w:rsidRPr="004B47E9">
        <w:rPr>
          <w:rFonts w:ascii="Arial" w:eastAsiaTheme="minorBidi" w:hAnsi="Arial" w:cs="Arial"/>
          <w:color w:val="000000" w:themeColor="text1"/>
        </w:rPr>
        <w:t xml:space="preserve">ets </w:t>
      </w:r>
      <w:r w:rsidR="009246B1" w:rsidRPr="004B47E9">
        <w:rPr>
          <w:rFonts w:ascii="Arial" w:eastAsiaTheme="minorBidi" w:hAnsi="Arial" w:cs="Arial"/>
          <w:color w:val="000000" w:themeColor="text1"/>
        </w:rPr>
        <w:t>F</w:t>
      </w:r>
      <w:r w:rsidRPr="004B47E9">
        <w:rPr>
          <w:rFonts w:ascii="Arial" w:eastAsiaTheme="minorBidi" w:hAnsi="Arial" w:cs="Arial"/>
          <w:color w:val="000000" w:themeColor="text1"/>
        </w:rPr>
        <w:t>abulous.</w:t>
      </w:r>
      <w:r w:rsidR="009246B1" w:rsidRPr="004B47E9">
        <w:rPr>
          <w:rFonts w:ascii="Arial" w:eastAsiaTheme="minorBidi" w:hAnsi="Arial" w:cs="Arial"/>
          <w:color w:val="000000" w:themeColor="text1"/>
        </w:rPr>
        <w:t>”</w:t>
      </w:r>
      <w:r w:rsidRPr="004B47E9">
        <w:rPr>
          <w:rFonts w:ascii="Arial" w:eastAsiaTheme="minorBidi" w:hAnsi="Arial" w:cs="Arial"/>
          <w:color w:val="000000" w:themeColor="text1"/>
        </w:rPr>
        <w:t xml:space="preserve"> </w:t>
      </w:r>
      <w:r w:rsidRPr="004B47E9">
        <w:rPr>
          <w:rFonts w:ascii="Arial" w:eastAsiaTheme="minorBidi" w:hAnsi="Arial" w:cs="Arial"/>
          <w:i/>
          <w:color w:val="000000" w:themeColor="text1"/>
        </w:rPr>
        <w:t>School Library Journal</w:t>
      </w:r>
      <w:r w:rsidR="009246B1" w:rsidRPr="004B47E9">
        <w:rPr>
          <w:rFonts w:ascii="Arial" w:eastAsiaTheme="minorBidi" w:hAnsi="Arial" w:cs="Arial"/>
          <w:color w:val="000000" w:themeColor="text1"/>
        </w:rPr>
        <w:t xml:space="preserve"> 63</w:t>
      </w:r>
      <w:r w:rsidR="00DC1536" w:rsidRPr="004B47E9">
        <w:rPr>
          <w:rFonts w:ascii="Arial" w:eastAsiaTheme="minorBidi" w:hAnsi="Arial" w:cs="Arial"/>
          <w:color w:val="000000" w:themeColor="text1"/>
        </w:rPr>
        <w:t xml:space="preserve"> (</w:t>
      </w:r>
      <w:r w:rsidR="009246B1" w:rsidRPr="004B47E9">
        <w:rPr>
          <w:rFonts w:ascii="Arial" w:eastAsiaTheme="minorBidi" w:hAnsi="Arial" w:cs="Arial"/>
          <w:color w:val="000000" w:themeColor="text1"/>
        </w:rPr>
        <w:t>7</w:t>
      </w:r>
      <w:r w:rsidR="00DC1536" w:rsidRPr="004B47E9">
        <w:rPr>
          <w:rFonts w:ascii="Arial" w:eastAsiaTheme="minorBidi" w:hAnsi="Arial" w:cs="Arial"/>
          <w:color w:val="000000" w:themeColor="text1"/>
        </w:rPr>
        <w:t>)</w:t>
      </w:r>
      <w:r w:rsidR="009246B1" w:rsidRPr="004B47E9">
        <w:rPr>
          <w:rFonts w:ascii="Arial" w:eastAsiaTheme="minorBidi" w:hAnsi="Arial" w:cs="Arial"/>
          <w:color w:val="000000" w:themeColor="text1"/>
        </w:rPr>
        <w:t>: 14</w:t>
      </w:r>
      <w:r w:rsidRPr="004B47E9">
        <w:rPr>
          <w:rFonts w:ascii="Arial" w:eastAsiaTheme="minorBidi" w:hAnsi="Arial" w:cs="Arial"/>
          <w:color w:val="000000" w:themeColor="text1"/>
        </w:rPr>
        <w:t>.</w:t>
      </w:r>
    </w:p>
    <w:p w14:paraId="6A7424AB" w14:textId="624C4AC6" w:rsidR="001A320C" w:rsidRPr="001A320C" w:rsidRDefault="001A320C" w:rsidP="004B5943">
      <w:pPr>
        <w:spacing w:after="0" w:line="360" w:lineRule="auto"/>
        <w:ind w:left="720" w:hanging="720"/>
        <w:contextualSpacing/>
        <w:rPr>
          <w:rFonts w:ascii="Arial" w:eastAsiaTheme="minorBidi" w:hAnsi="Arial" w:cs="Arial"/>
          <w:color w:val="000000" w:themeColor="text1"/>
        </w:rPr>
      </w:pPr>
      <w:r w:rsidRPr="001A320C">
        <w:rPr>
          <w:rFonts w:ascii="Arial" w:hAnsi="Arial" w:cs="Arial"/>
        </w:rPr>
        <w:t>Stickles, J</w:t>
      </w:r>
      <w:r>
        <w:rPr>
          <w:rFonts w:ascii="Arial" w:hAnsi="Arial" w:cs="Arial"/>
        </w:rPr>
        <w:t>ennifer</w:t>
      </w:r>
      <w:r w:rsidRPr="001A320C">
        <w:rPr>
          <w:rFonts w:ascii="Arial" w:hAnsi="Arial" w:cs="Arial"/>
        </w:rPr>
        <w:t xml:space="preserve">. 2018. </w:t>
      </w:r>
      <w:r>
        <w:rPr>
          <w:rFonts w:ascii="Arial" w:hAnsi="Arial" w:cs="Arial"/>
        </w:rPr>
        <w:t>“</w:t>
      </w:r>
      <w:r w:rsidRPr="001A320C">
        <w:rPr>
          <w:rFonts w:ascii="Arial" w:hAnsi="Arial" w:cs="Arial"/>
        </w:rPr>
        <w:t xml:space="preserve">Sparking the </w:t>
      </w:r>
      <w:r>
        <w:rPr>
          <w:rFonts w:ascii="Arial" w:hAnsi="Arial" w:cs="Arial"/>
        </w:rPr>
        <w:t>I</w:t>
      </w:r>
      <w:r w:rsidRPr="001A320C">
        <w:rPr>
          <w:rFonts w:ascii="Arial" w:hAnsi="Arial" w:cs="Arial"/>
        </w:rPr>
        <w:t xml:space="preserve">re, and the </w:t>
      </w:r>
      <w:r>
        <w:rPr>
          <w:rFonts w:ascii="Arial" w:hAnsi="Arial" w:cs="Arial"/>
        </w:rPr>
        <w:t>S</w:t>
      </w:r>
      <w:r w:rsidRPr="001A320C">
        <w:rPr>
          <w:rFonts w:ascii="Arial" w:hAnsi="Arial" w:cs="Arial"/>
        </w:rPr>
        <w:t xml:space="preserve">upport, of a </w:t>
      </w:r>
      <w:r>
        <w:rPr>
          <w:rFonts w:ascii="Arial" w:hAnsi="Arial" w:cs="Arial"/>
        </w:rPr>
        <w:t>C</w:t>
      </w:r>
      <w:r w:rsidRPr="001A320C">
        <w:rPr>
          <w:rFonts w:ascii="Arial" w:hAnsi="Arial" w:cs="Arial"/>
        </w:rPr>
        <w:t xml:space="preserve">ommunity: When a </w:t>
      </w:r>
      <w:r w:rsidR="00F31B46">
        <w:rPr>
          <w:rFonts w:ascii="Arial" w:hAnsi="Arial" w:cs="Arial"/>
        </w:rPr>
        <w:t>P</w:t>
      </w:r>
      <w:r w:rsidRPr="001A320C">
        <w:rPr>
          <w:rFonts w:ascii="Arial" w:hAnsi="Arial" w:cs="Arial"/>
        </w:rPr>
        <w:t xml:space="preserve">ublic </w:t>
      </w:r>
      <w:r w:rsidR="00F31B46">
        <w:rPr>
          <w:rFonts w:ascii="Arial" w:hAnsi="Arial" w:cs="Arial"/>
        </w:rPr>
        <w:t>L</w:t>
      </w:r>
      <w:r w:rsidRPr="001A320C">
        <w:rPr>
          <w:rFonts w:ascii="Arial" w:hAnsi="Arial" w:cs="Arial"/>
        </w:rPr>
        <w:t xml:space="preserve">ibrary </w:t>
      </w:r>
      <w:r w:rsidR="00F31B46">
        <w:rPr>
          <w:rFonts w:ascii="Arial" w:hAnsi="Arial" w:cs="Arial"/>
        </w:rPr>
        <w:t>P</w:t>
      </w:r>
      <w:r w:rsidRPr="001A320C">
        <w:rPr>
          <w:rFonts w:ascii="Arial" w:hAnsi="Arial" w:cs="Arial"/>
        </w:rPr>
        <w:t xml:space="preserve">rogram </w:t>
      </w:r>
      <w:r w:rsidR="00F31B46">
        <w:rPr>
          <w:rFonts w:ascii="Arial" w:hAnsi="Arial" w:cs="Arial"/>
        </w:rPr>
        <w:t>B</w:t>
      </w:r>
      <w:r w:rsidRPr="001A320C">
        <w:rPr>
          <w:rFonts w:ascii="Arial" w:hAnsi="Arial" w:cs="Arial"/>
        </w:rPr>
        <w:t xml:space="preserve">ecomes </w:t>
      </w:r>
      <w:r w:rsidR="00F31B46">
        <w:rPr>
          <w:rFonts w:ascii="Arial" w:hAnsi="Arial" w:cs="Arial"/>
        </w:rPr>
        <w:t>S</w:t>
      </w:r>
      <w:r w:rsidRPr="001A320C">
        <w:rPr>
          <w:rFonts w:ascii="Arial" w:hAnsi="Arial" w:cs="Arial"/>
        </w:rPr>
        <w:t xml:space="preserve">omething </w:t>
      </w:r>
      <w:r w:rsidR="00F31B46">
        <w:rPr>
          <w:rFonts w:ascii="Arial" w:hAnsi="Arial" w:cs="Arial"/>
        </w:rPr>
        <w:t>M</w:t>
      </w:r>
      <w:r w:rsidRPr="001A320C">
        <w:rPr>
          <w:rFonts w:ascii="Arial" w:hAnsi="Arial" w:cs="Arial"/>
        </w:rPr>
        <w:t>ore.</w:t>
      </w:r>
      <w:r w:rsidR="00F31B46">
        <w:rPr>
          <w:rFonts w:ascii="Arial" w:hAnsi="Arial" w:cs="Arial"/>
        </w:rPr>
        <w:t>”</w:t>
      </w:r>
      <w:r w:rsidRPr="001A320C">
        <w:rPr>
          <w:rFonts w:ascii="Arial" w:hAnsi="Arial" w:cs="Arial"/>
        </w:rPr>
        <w:t xml:space="preserve"> </w:t>
      </w:r>
      <w:r w:rsidRPr="00F31B46">
        <w:rPr>
          <w:rFonts w:ascii="Arial" w:hAnsi="Arial" w:cs="Arial"/>
          <w:i/>
        </w:rPr>
        <w:t>Children &amp; Libraries</w:t>
      </w:r>
      <w:r w:rsidR="00F31B46">
        <w:rPr>
          <w:rFonts w:ascii="Arial" w:hAnsi="Arial" w:cs="Arial"/>
        </w:rPr>
        <w:t xml:space="preserve"> </w:t>
      </w:r>
      <w:r w:rsidRPr="001A320C">
        <w:rPr>
          <w:rFonts w:ascii="Arial" w:hAnsi="Arial" w:cs="Arial"/>
        </w:rPr>
        <w:t>16</w:t>
      </w:r>
      <w:r w:rsidR="00F31B46">
        <w:rPr>
          <w:rFonts w:ascii="Arial" w:hAnsi="Arial" w:cs="Arial"/>
        </w:rPr>
        <w:t xml:space="preserve"> </w:t>
      </w:r>
      <w:r w:rsidRPr="001A320C">
        <w:rPr>
          <w:rFonts w:ascii="Arial" w:hAnsi="Arial" w:cs="Arial"/>
        </w:rPr>
        <w:t>(4)</w:t>
      </w:r>
      <w:r w:rsidR="00F31B46">
        <w:rPr>
          <w:rFonts w:ascii="Arial" w:hAnsi="Arial" w:cs="Arial"/>
        </w:rPr>
        <w:t>:</w:t>
      </w:r>
      <w:r w:rsidRPr="001A320C">
        <w:rPr>
          <w:rFonts w:ascii="Arial" w:hAnsi="Arial" w:cs="Arial"/>
        </w:rPr>
        <w:t xml:space="preserve"> 20-22.</w:t>
      </w:r>
    </w:p>
    <w:p w14:paraId="62E22E9E" w14:textId="2313A93B" w:rsidR="001A320C" w:rsidRPr="001A320C" w:rsidRDefault="001A320C" w:rsidP="004B5943">
      <w:pPr>
        <w:spacing w:after="0" w:line="360" w:lineRule="auto"/>
        <w:ind w:left="720" w:hanging="720"/>
        <w:contextualSpacing/>
        <w:rPr>
          <w:rFonts w:ascii="Arial" w:eastAsiaTheme="minorBidi" w:hAnsi="Arial" w:cs="Arial"/>
          <w:color w:val="000000" w:themeColor="text1"/>
        </w:rPr>
      </w:pPr>
      <w:r w:rsidRPr="001A320C">
        <w:rPr>
          <w:rFonts w:ascii="Arial" w:hAnsi="Arial" w:cs="Arial"/>
        </w:rPr>
        <w:t xml:space="preserve">Walters, Haley. 2019. “Drag Queen Story Hour at Greenville Library: A Timeline of Events.” </w:t>
      </w:r>
      <w:r w:rsidRPr="001A320C">
        <w:rPr>
          <w:rFonts w:ascii="Arial" w:hAnsi="Arial" w:cs="Arial"/>
          <w:i/>
        </w:rPr>
        <w:t>Greenville News</w:t>
      </w:r>
      <w:r w:rsidRPr="001A320C">
        <w:rPr>
          <w:rFonts w:ascii="Arial" w:hAnsi="Arial" w:cs="Arial"/>
        </w:rPr>
        <w:t xml:space="preserve">, March 26, 2019.  </w:t>
      </w:r>
      <w:hyperlink r:id="rId17" w:history="1">
        <w:r w:rsidR="004B5943" w:rsidRPr="000E79AF">
          <w:rPr>
            <w:rStyle w:val="Hyperlink"/>
            <w:rFonts w:ascii="Arial" w:hAnsi="Arial" w:cs="Arial"/>
          </w:rPr>
          <w:t>https://www.greenvilleonline.com/story/news/</w:t>
        </w:r>
        <w:r w:rsidR="004B5943">
          <w:rPr>
            <w:rStyle w:val="Hyperlink"/>
            <w:rFonts w:ascii="Arial" w:hAnsi="Arial" w:cs="Arial"/>
          </w:rPr>
          <w:t>‌</w:t>
        </w:r>
        <w:r w:rsidR="004B5943" w:rsidRPr="000E79AF">
          <w:rPr>
            <w:rStyle w:val="Hyperlink"/>
            <w:rFonts w:ascii="Arial" w:hAnsi="Arial" w:cs="Arial"/>
          </w:rPr>
          <w:t>2019/</w:t>
        </w:r>
        <w:r w:rsidR="004B5943">
          <w:rPr>
            <w:rStyle w:val="Hyperlink"/>
            <w:rFonts w:ascii="Arial" w:hAnsi="Arial" w:cs="Arial"/>
          </w:rPr>
          <w:t>‌</w:t>
        </w:r>
        <w:r w:rsidR="004B5943" w:rsidRPr="000E79AF">
          <w:rPr>
            <w:rStyle w:val="Hyperlink"/>
            <w:rFonts w:ascii="Arial" w:hAnsi="Arial" w:cs="Arial"/>
          </w:rPr>
          <w:t>03/</w:t>
        </w:r>
        <w:r w:rsidR="004B5943">
          <w:rPr>
            <w:rStyle w:val="Hyperlink"/>
            <w:rFonts w:ascii="Arial" w:hAnsi="Arial" w:cs="Arial"/>
          </w:rPr>
          <w:t>‌</w:t>
        </w:r>
        <w:r w:rsidR="004B5943" w:rsidRPr="000E79AF">
          <w:rPr>
            <w:rStyle w:val="Hyperlink"/>
            <w:rFonts w:ascii="Arial" w:hAnsi="Arial" w:cs="Arial"/>
          </w:rPr>
          <w:t>26/</w:t>
        </w:r>
        <w:r w:rsidR="004B5943">
          <w:rPr>
            <w:rStyle w:val="Hyperlink"/>
            <w:rFonts w:ascii="Arial" w:hAnsi="Arial" w:cs="Arial"/>
          </w:rPr>
          <w:t>‌</w:t>
        </w:r>
        <w:r w:rsidR="004B5943" w:rsidRPr="000E79AF">
          <w:rPr>
            <w:rStyle w:val="Hyperlink"/>
            <w:rFonts w:ascii="Arial" w:hAnsi="Arial" w:cs="Arial"/>
          </w:rPr>
          <w:t>drag-queen-story-hour-timeline/3273402002/</w:t>
        </w:r>
      </w:hyperlink>
      <w:r w:rsidR="004B5943">
        <w:rPr>
          <w:rFonts w:ascii="Arial" w:hAnsi="Arial" w:cs="Arial"/>
        </w:rPr>
        <w:t xml:space="preserve"> </w:t>
      </w:r>
    </w:p>
    <w:p w14:paraId="56A04B6F" w14:textId="09E375C5" w:rsidR="001A320C" w:rsidRPr="0006022D" w:rsidRDefault="0006022D" w:rsidP="00F5677C">
      <w:pPr>
        <w:spacing w:line="360" w:lineRule="auto"/>
        <w:ind w:left="720" w:hanging="720"/>
        <w:rPr>
          <w:rFonts w:ascii="Arial" w:hAnsi="Arial" w:cs="Arial"/>
        </w:rPr>
      </w:pPr>
      <w:proofErr w:type="spellStart"/>
      <w:r>
        <w:rPr>
          <w:rFonts w:ascii="Arial" w:hAnsi="Arial" w:cs="Arial"/>
        </w:rPr>
        <w:t>Wexelbaum</w:t>
      </w:r>
      <w:proofErr w:type="spellEnd"/>
      <w:r>
        <w:rPr>
          <w:rFonts w:ascii="Arial" w:hAnsi="Arial" w:cs="Arial"/>
        </w:rPr>
        <w:t xml:space="preserve">, Rachel S. 2018. “Do Libraries Save LGBT Students?” </w:t>
      </w:r>
      <w:r>
        <w:rPr>
          <w:rFonts w:ascii="Arial" w:hAnsi="Arial" w:cs="Arial"/>
          <w:i/>
          <w:iCs/>
        </w:rPr>
        <w:t>Library Management</w:t>
      </w:r>
      <w:r>
        <w:rPr>
          <w:rFonts w:ascii="Arial" w:hAnsi="Arial" w:cs="Arial"/>
        </w:rPr>
        <w:t xml:space="preserve"> 39 </w:t>
      </w:r>
      <w:r w:rsidR="00F5677C">
        <w:rPr>
          <w:rFonts w:ascii="Arial" w:hAnsi="Arial" w:cs="Arial"/>
        </w:rPr>
        <w:t>(</w:t>
      </w:r>
      <w:r>
        <w:rPr>
          <w:rFonts w:ascii="Arial" w:hAnsi="Arial" w:cs="Arial"/>
        </w:rPr>
        <w:t>1/2</w:t>
      </w:r>
      <w:r w:rsidR="00F5677C">
        <w:rPr>
          <w:rFonts w:ascii="Arial" w:hAnsi="Arial" w:cs="Arial"/>
        </w:rPr>
        <w:t>)</w:t>
      </w:r>
      <w:r>
        <w:rPr>
          <w:rFonts w:ascii="Arial" w:hAnsi="Arial" w:cs="Arial"/>
        </w:rPr>
        <w:t xml:space="preserve">: 31–58. </w:t>
      </w:r>
    </w:p>
    <w:sectPr w:rsidR="001A320C" w:rsidRPr="0006022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C2AA7" w14:textId="77777777" w:rsidR="00D0489A" w:rsidRDefault="00D0489A" w:rsidP="00287352">
      <w:pPr>
        <w:spacing w:after="0" w:line="240" w:lineRule="auto"/>
      </w:pPr>
      <w:r>
        <w:separator/>
      </w:r>
    </w:p>
  </w:endnote>
  <w:endnote w:type="continuationSeparator" w:id="0">
    <w:p w14:paraId="4313478C" w14:textId="77777777" w:rsidR="00D0489A" w:rsidRDefault="00D0489A" w:rsidP="00287352">
      <w:pPr>
        <w:spacing w:after="0" w:line="240" w:lineRule="auto"/>
      </w:pPr>
      <w:r>
        <w:continuationSeparator/>
      </w:r>
    </w:p>
  </w:endnote>
  <w:endnote w:id="1">
    <w:p w14:paraId="2767BD75" w14:textId="1B530AC5" w:rsidR="006467E5" w:rsidRPr="006467E5" w:rsidRDefault="006467E5" w:rsidP="006467E5">
      <w:pPr>
        <w:pStyle w:val="EndnoteText"/>
        <w:spacing w:line="360" w:lineRule="auto"/>
        <w:rPr>
          <w:rFonts w:ascii="Arial" w:hAnsi="Arial" w:cs="Arial"/>
        </w:rPr>
      </w:pPr>
      <w:r w:rsidRPr="006467E5">
        <w:rPr>
          <w:rStyle w:val="EndnoteReference"/>
          <w:rFonts w:ascii="Arial" w:hAnsi="Arial" w:cs="Arial"/>
        </w:rPr>
        <w:endnoteRef/>
      </w:r>
      <w:r w:rsidRPr="006467E5">
        <w:rPr>
          <w:rFonts w:ascii="Arial" w:hAnsi="Arial" w:cs="Arial"/>
        </w:rPr>
        <w:t xml:space="preserve"> Drag is a type of entertainment where people dress up and perform in highly stylized ways. While many prominent drag artists identify as men and present in exaggeratedly feminine ways, people of any gender can be drag </w:t>
      </w:r>
      <w:r w:rsidR="0006022D">
        <w:rPr>
          <w:rFonts w:ascii="Arial" w:hAnsi="Arial" w:cs="Arial"/>
        </w:rPr>
        <w:t>performers</w:t>
      </w:r>
      <w:r w:rsidRPr="006467E5">
        <w:rPr>
          <w:rFonts w:ascii="Arial" w:hAnsi="Arial" w:cs="Arial"/>
        </w:rPr>
        <w:t xml:space="preserve">. Drag </w:t>
      </w:r>
      <w:r w:rsidR="0006022D">
        <w:rPr>
          <w:rFonts w:ascii="Arial" w:hAnsi="Arial" w:cs="Arial"/>
        </w:rPr>
        <w:t>performer</w:t>
      </w:r>
      <w:r w:rsidRPr="006467E5">
        <w:rPr>
          <w:rFonts w:ascii="Arial" w:hAnsi="Arial" w:cs="Arial"/>
        </w:rPr>
        <w:t xml:space="preserve">s may have a separate drag persona in addition to their everyday selves that could have a different name and different gender pronouns. However, having such varied identities does not mean drag </w:t>
      </w:r>
      <w:r w:rsidR="0006022D">
        <w:rPr>
          <w:rFonts w:ascii="Arial" w:hAnsi="Arial" w:cs="Arial"/>
        </w:rPr>
        <w:t>performers</w:t>
      </w:r>
      <w:r w:rsidRPr="006467E5">
        <w:rPr>
          <w:rFonts w:ascii="Arial" w:hAnsi="Arial" w:cs="Arial"/>
        </w:rPr>
        <w:t xml:space="preserve"> are transgender, or vice-versa (National Center for Transgender Equality</w:t>
      </w:r>
      <w:r w:rsidR="00A0065C">
        <w:rPr>
          <w:rFonts w:ascii="Arial" w:hAnsi="Arial" w:cs="Arial"/>
        </w:rPr>
        <w:t xml:space="preserve"> </w:t>
      </w:r>
      <w:r w:rsidRPr="006467E5">
        <w:rPr>
          <w:rFonts w:ascii="Arial" w:hAnsi="Arial" w:cs="Arial"/>
        </w:rPr>
        <w:t>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10545027"/>
      <w:docPartObj>
        <w:docPartGallery w:val="Page Numbers (Bottom of Page)"/>
        <w:docPartUnique/>
      </w:docPartObj>
    </w:sdtPr>
    <w:sdtEndPr>
      <w:rPr>
        <w:noProof/>
      </w:rPr>
    </w:sdtEndPr>
    <w:sdtContent>
      <w:p w14:paraId="6E60A7FA" w14:textId="17E4D5CF" w:rsidR="00F06544" w:rsidRPr="00F06544" w:rsidRDefault="00F06544">
        <w:pPr>
          <w:pStyle w:val="Footer"/>
          <w:jc w:val="right"/>
          <w:rPr>
            <w:rFonts w:ascii="Arial" w:hAnsi="Arial" w:cs="Arial"/>
          </w:rPr>
        </w:pPr>
        <w:r w:rsidRPr="00F06544">
          <w:rPr>
            <w:rFonts w:ascii="Arial" w:hAnsi="Arial" w:cs="Arial"/>
          </w:rPr>
          <w:fldChar w:fldCharType="begin"/>
        </w:r>
        <w:r w:rsidRPr="00F06544">
          <w:rPr>
            <w:rFonts w:ascii="Arial" w:hAnsi="Arial" w:cs="Arial"/>
          </w:rPr>
          <w:instrText xml:space="preserve"> PAGE   \* MERGEFORMAT </w:instrText>
        </w:r>
        <w:r w:rsidRPr="00F06544">
          <w:rPr>
            <w:rFonts w:ascii="Arial" w:hAnsi="Arial" w:cs="Arial"/>
          </w:rPr>
          <w:fldChar w:fldCharType="separate"/>
        </w:r>
        <w:r w:rsidRPr="00F06544">
          <w:rPr>
            <w:rFonts w:ascii="Arial" w:hAnsi="Arial" w:cs="Arial"/>
            <w:noProof/>
          </w:rPr>
          <w:t>2</w:t>
        </w:r>
        <w:r w:rsidRPr="00F06544">
          <w:rPr>
            <w:rFonts w:ascii="Arial" w:hAnsi="Arial" w:cs="Arial"/>
            <w:noProof/>
          </w:rPr>
          <w:fldChar w:fldCharType="end"/>
        </w:r>
      </w:p>
    </w:sdtContent>
  </w:sdt>
  <w:p w14:paraId="4B49836A" w14:textId="77777777" w:rsidR="00F06544" w:rsidRDefault="00F06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458A" w14:textId="77777777" w:rsidR="00D0489A" w:rsidRDefault="00D0489A" w:rsidP="00287352">
      <w:pPr>
        <w:spacing w:after="0" w:line="240" w:lineRule="auto"/>
      </w:pPr>
      <w:r>
        <w:separator/>
      </w:r>
    </w:p>
  </w:footnote>
  <w:footnote w:type="continuationSeparator" w:id="0">
    <w:p w14:paraId="7B640877" w14:textId="77777777" w:rsidR="00D0489A" w:rsidRDefault="00D0489A" w:rsidP="00287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866"/>
    <w:multiLevelType w:val="hybridMultilevel"/>
    <w:tmpl w:val="4F7806B4"/>
    <w:lvl w:ilvl="0" w:tplc="C47C645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3027"/>
    <w:multiLevelType w:val="hybridMultilevel"/>
    <w:tmpl w:val="FADEDF6C"/>
    <w:lvl w:ilvl="0" w:tplc="C47C645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57B54"/>
    <w:multiLevelType w:val="hybridMultilevel"/>
    <w:tmpl w:val="382C8262"/>
    <w:lvl w:ilvl="0" w:tplc="C47C645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26FDA"/>
    <w:multiLevelType w:val="hybridMultilevel"/>
    <w:tmpl w:val="AEA6A6C0"/>
    <w:lvl w:ilvl="0" w:tplc="C47C645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52"/>
    <w:rsid w:val="000302A7"/>
    <w:rsid w:val="0006022D"/>
    <w:rsid w:val="0006092A"/>
    <w:rsid w:val="00074F80"/>
    <w:rsid w:val="00087ED9"/>
    <w:rsid w:val="000A2067"/>
    <w:rsid w:val="000D30BC"/>
    <w:rsid w:val="00102098"/>
    <w:rsid w:val="00131478"/>
    <w:rsid w:val="00136DEE"/>
    <w:rsid w:val="001433E2"/>
    <w:rsid w:val="00173A2E"/>
    <w:rsid w:val="00182389"/>
    <w:rsid w:val="00192BAB"/>
    <w:rsid w:val="001A320C"/>
    <w:rsid w:val="001A4BD8"/>
    <w:rsid w:val="001B6714"/>
    <w:rsid w:val="001F1FCE"/>
    <w:rsid w:val="00236D24"/>
    <w:rsid w:val="00257293"/>
    <w:rsid w:val="00261615"/>
    <w:rsid w:val="00276BA4"/>
    <w:rsid w:val="00287352"/>
    <w:rsid w:val="00292EAD"/>
    <w:rsid w:val="002D66E7"/>
    <w:rsid w:val="002F4829"/>
    <w:rsid w:val="00303321"/>
    <w:rsid w:val="00310AC2"/>
    <w:rsid w:val="003340A9"/>
    <w:rsid w:val="003617E5"/>
    <w:rsid w:val="0037181F"/>
    <w:rsid w:val="003A5459"/>
    <w:rsid w:val="003B0A41"/>
    <w:rsid w:val="003D40E6"/>
    <w:rsid w:val="00424C27"/>
    <w:rsid w:val="00450BC2"/>
    <w:rsid w:val="004530EC"/>
    <w:rsid w:val="00457150"/>
    <w:rsid w:val="0046732C"/>
    <w:rsid w:val="004709BA"/>
    <w:rsid w:val="00492163"/>
    <w:rsid w:val="004B47E9"/>
    <w:rsid w:val="004B5943"/>
    <w:rsid w:val="004C5073"/>
    <w:rsid w:val="004D1804"/>
    <w:rsid w:val="004D3E3D"/>
    <w:rsid w:val="004E4DDB"/>
    <w:rsid w:val="00504562"/>
    <w:rsid w:val="00506D1B"/>
    <w:rsid w:val="00561D81"/>
    <w:rsid w:val="00562BC1"/>
    <w:rsid w:val="0057517B"/>
    <w:rsid w:val="00591A59"/>
    <w:rsid w:val="005C662A"/>
    <w:rsid w:val="0060266E"/>
    <w:rsid w:val="006165A8"/>
    <w:rsid w:val="006277BF"/>
    <w:rsid w:val="00636CC5"/>
    <w:rsid w:val="006467E5"/>
    <w:rsid w:val="0065364B"/>
    <w:rsid w:val="00662EC2"/>
    <w:rsid w:val="0066719A"/>
    <w:rsid w:val="006A70D8"/>
    <w:rsid w:val="006F6EF8"/>
    <w:rsid w:val="00737C14"/>
    <w:rsid w:val="00754CDD"/>
    <w:rsid w:val="0077044E"/>
    <w:rsid w:val="007B6D63"/>
    <w:rsid w:val="007C21BE"/>
    <w:rsid w:val="007C7498"/>
    <w:rsid w:val="007C787D"/>
    <w:rsid w:val="007D1E84"/>
    <w:rsid w:val="007D6A89"/>
    <w:rsid w:val="0081262D"/>
    <w:rsid w:val="00814E16"/>
    <w:rsid w:val="00837AD5"/>
    <w:rsid w:val="00844F1A"/>
    <w:rsid w:val="008B7096"/>
    <w:rsid w:val="008C3E5C"/>
    <w:rsid w:val="008D1A2D"/>
    <w:rsid w:val="008F3928"/>
    <w:rsid w:val="00905BF2"/>
    <w:rsid w:val="00914FD6"/>
    <w:rsid w:val="009246B1"/>
    <w:rsid w:val="00927840"/>
    <w:rsid w:val="00945592"/>
    <w:rsid w:val="0095214D"/>
    <w:rsid w:val="00964097"/>
    <w:rsid w:val="009759FF"/>
    <w:rsid w:val="00982EA1"/>
    <w:rsid w:val="009B63CD"/>
    <w:rsid w:val="009D50E5"/>
    <w:rsid w:val="009E2F2F"/>
    <w:rsid w:val="009F6BF3"/>
    <w:rsid w:val="00A0065C"/>
    <w:rsid w:val="00A2635E"/>
    <w:rsid w:val="00A545F3"/>
    <w:rsid w:val="00A67445"/>
    <w:rsid w:val="00A8379C"/>
    <w:rsid w:val="00A977F5"/>
    <w:rsid w:val="00AF01CB"/>
    <w:rsid w:val="00B13D11"/>
    <w:rsid w:val="00B24147"/>
    <w:rsid w:val="00B869A7"/>
    <w:rsid w:val="00BE5576"/>
    <w:rsid w:val="00C10FC4"/>
    <w:rsid w:val="00C2402E"/>
    <w:rsid w:val="00C7078E"/>
    <w:rsid w:val="00C70823"/>
    <w:rsid w:val="00C74752"/>
    <w:rsid w:val="00C80D1C"/>
    <w:rsid w:val="00C85399"/>
    <w:rsid w:val="00C930CF"/>
    <w:rsid w:val="00CB587C"/>
    <w:rsid w:val="00D0489A"/>
    <w:rsid w:val="00D51BD1"/>
    <w:rsid w:val="00D80601"/>
    <w:rsid w:val="00D83360"/>
    <w:rsid w:val="00DC1536"/>
    <w:rsid w:val="00DD1E5A"/>
    <w:rsid w:val="00DE5BF1"/>
    <w:rsid w:val="00DF288D"/>
    <w:rsid w:val="00E579B9"/>
    <w:rsid w:val="00E8655C"/>
    <w:rsid w:val="00E97C73"/>
    <w:rsid w:val="00EA06EB"/>
    <w:rsid w:val="00EC415C"/>
    <w:rsid w:val="00ED29EE"/>
    <w:rsid w:val="00EF2B43"/>
    <w:rsid w:val="00F01C70"/>
    <w:rsid w:val="00F06170"/>
    <w:rsid w:val="00F06544"/>
    <w:rsid w:val="00F1746D"/>
    <w:rsid w:val="00F31B46"/>
    <w:rsid w:val="00F36531"/>
    <w:rsid w:val="00F4016C"/>
    <w:rsid w:val="00F5677C"/>
    <w:rsid w:val="00F6719B"/>
    <w:rsid w:val="00FB5D57"/>
    <w:rsid w:val="00FB68D3"/>
    <w:rsid w:val="00FC1F98"/>
    <w:rsid w:val="00FD6093"/>
    <w:rsid w:val="00FE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E4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352"/>
    <w:rPr>
      <w:color w:val="0563C1" w:themeColor="hyperlink"/>
      <w:u w:val="single"/>
    </w:rPr>
  </w:style>
  <w:style w:type="paragraph" w:styleId="FootnoteText">
    <w:name w:val="footnote text"/>
    <w:basedOn w:val="Normal"/>
    <w:link w:val="FootnoteTextChar"/>
    <w:uiPriority w:val="99"/>
    <w:semiHidden/>
    <w:unhideWhenUsed/>
    <w:rsid w:val="00287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352"/>
    <w:rPr>
      <w:sz w:val="20"/>
      <w:szCs w:val="20"/>
    </w:rPr>
  </w:style>
  <w:style w:type="character" w:styleId="FootnoteReference">
    <w:name w:val="footnote reference"/>
    <w:basedOn w:val="DefaultParagraphFont"/>
    <w:uiPriority w:val="99"/>
    <w:semiHidden/>
    <w:unhideWhenUsed/>
    <w:rsid w:val="00287352"/>
    <w:rPr>
      <w:vertAlign w:val="superscript"/>
    </w:rPr>
  </w:style>
  <w:style w:type="character" w:styleId="CommentReference">
    <w:name w:val="annotation reference"/>
    <w:basedOn w:val="DefaultParagraphFont"/>
    <w:uiPriority w:val="99"/>
    <w:semiHidden/>
    <w:unhideWhenUsed/>
    <w:rsid w:val="00C70823"/>
    <w:rPr>
      <w:sz w:val="16"/>
      <w:szCs w:val="16"/>
    </w:rPr>
  </w:style>
  <w:style w:type="paragraph" w:styleId="CommentText">
    <w:name w:val="annotation text"/>
    <w:basedOn w:val="Normal"/>
    <w:link w:val="CommentTextChar"/>
    <w:uiPriority w:val="99"/>
    <w:semiHidden/>
    <w:unhideWhenUsed/>
    <w:rsid w:val="00C70823"/>
    <w:pPr>
      <w:spacing w:line="240" w:lineRule="auto"/>
    </w:pPr>
    <w:rPr>
      <w:sz w:val="20"/>
      <w:szCs w:val="20"/>
    </w:rPr>
  </w:style>
  <w:style w:type="character" w:customStyle="1" w:styleId="CommentTextChar">
    <w:name w:val="Comment Text Char"/>
    <w:basedOn w:val="DefaultParagraphFont"/>
    <w:link w:val="CommentText"/>
    <w:uiPriority w:val="99"/>
    <w:semiHidden/>
    <w:rsid w:val="00C70823"/>
    <w:rPr>
      <w:sz w:val="20"/>
      <w:szCs w:val="20"/>
    </w:rPr>
  </w:style>
  <w:style w:type="paragraph" w:styleId="CommentSubject">
    <w:name w:val="annotation subject"/>
    <w:basedOn w:val="CommentText"/>
    <w:next w:val="CommentText"/>
    <w:link w:val="CommentSubjectChar"/>
    <w:uiPriority w:val="99"/>
    <w:semiHidden/>
    <w:unhideWhenUsed/>
    <w:rsid w:val="00C70823"/>
    <w:rPr>
      <w:b/>
      <w:bCs/>
    </w:rPr>
  </w:style>
  <w:style w:type="character" w:customStyle="1" w:styleId="CommentSubjectChar">
    <w:name w:val="Comment Subject Char"/>
    <w:basedOn w:val="CommentTextChar"/>
    <w:link w:val="CommentSubject"/>
    <w:uiPriority w:val="99"/>
    <w:semiHidden/>
    <w:rsid w:val="00C70823"/>
    <w:rPr>
      <w:b/>
      <w:bCs/>
      <w:sz w:val="20"/>
      <w:szCs w:val="20"/>
    </w:rPr>
  </w:style>
  <w:style w:type="paragraph" w:styleId="BalloonText">
    <w:name w:val="Balloon Text"/>
    <w:basedOn w:val="Normal"/>
    <w:link w:val="BalloonTextChar"/>
    <w:uiPriority w:val="99"/>
    <w:semiHidden/>
    <w:unhideWhenUsed/>
    <w:rsid w:val="00C70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23"/>
    <w:rPr>
      <w:rFonts w:ascii="Segoe UI" w:hAnsi="Segoe UI" w:cs="Segoe UI"/>
      <w:sz w:val="18"/>
      <w:szCs w:val="18"/>
    </w:rPr>
  </w:style>
  <w:style w:type="paragraph" w:styleId="EndnoteText">
    <w:name w:val="endnote text"/>
    <w:basedOn w:val="Normal"/>
    <w:link w:val="EndnoteTextChar"/>
    <w:uiPriority w:val="99"/>
    <w:semiHidden/>
    <w:unhideWhenUsed/>
    <w:rsid w:val="006467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67E5"/>
    <w:rPr>
      <w:sz w:val="20"/>
      <w:szCs w:val="20"/>
    </w:rPr>
  </w:style>
  <w:style w:type="character" w:styleId="EndnoteReference">
    <w:name w:val="endnote reference"/>
    <w:basedOn w:val="DefaultParagraphFont"/>
    <w:uiPriority w:val="99"/>
    <w:semiHidden/>
    <w:unhideWhenUsed/>
    <w:rsid w:val="006467E5"/>
    <w:rPr>
      <w:vertAlign w:val="superscript"/>
    </w:rPr>
  </w:style>
  <w:style w:type="paragraph" w:styleId="ListParagraph">
    <w:name w:val="List Paragraph"/>
    <w:basedOn w:val="Normal"/>
    <w:uiPriority w:val="34"/>
    <w:qFormat/>
    <w:rsid w:val="00424C27"/>
    <w:pPr>
      <w:spacing w:after="0" w:line="240" w:lineRule="auto"/>
      <w:ind w:left="720"/>
      <w:contextualSpacing/>
    </w:pPr>
    <w:rPr>
      <w:sz w:val="24"/>
      <w:szCs w:val="24"/>
    </w:rPr>
  </w:style>
  <w:style w:type="table" w:styleId="TableGrid">
    <w:name w:val="Table Grid"/>
    <w:basedOn w:val="TableNormal"/>
    <w:uiPriority w:val="39"/>
    <w:rsid w:val="00737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562"/>
    <w:rPr>
      <w:color w:val="605E5C"/>
      <w:shd w:val="clear" w:color="auto" w:fill="E1DFDD"/>
    </w:rPr>
  </w:style>
  <w:style w:type="paragraph" w:styleId="Header">
    <w:name w:val="header"/>
    <w:basedOn w:val="Normal"/>
    <w:link w:val="HeaderChar"/>
    <w:uiPriority w:val="99"/>
    <w:unhideWhenUsed/>
    <w:rsid w:val="00F06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44"/>
  </w:style>
  <w:style w:type="paragraph" w:styleId="Footer">
    <w:name w:val="footer"/>
    <w:basedOn w:val="Normal"/>
    <w:link w:val="FooterChar"/>
    <w:uiPriority w:val="99"/>
    <w:unhideWhenUsed/>
    <w:rsid w:val="00F06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0010">
      <w:bodyDiv w:val="1"/>
      <w:marLeft w:val="0"/>
      <w:marRight w:val="0"/>
      <w:marTop w:val="0"/>
      <w:marBottom w:val="0"/>
      <w:divBdr>
        <w:top w:val="none" w:sz="0" w:space="0" w:color="auto"/>
        <w:left w:val="none" w:sz="0" w:space="0" w:color="auto"/>
        <w:bottom w:val="none" w:sz="0" w:space="0" w:color="auto"/>
        <w:right w:val="none" w:sz="0" w:space="0" w:color="auto"/>
      </w:divBdr>
    </w:div>
    <w:div w:id="194194888">
      <w:bodyDiv w:val="1"/>
      <w:marLeft w:val="0"/>
      <w:marRight w:val="0"/>
      <w:marTop w:val="0"/>
      <w:marBottom w:val="0"/>
      <w:divBdr>
        <w:top w:val="none" w:sz="0" w:space="0" w:color="auto"/>
        <w:left w:val="none" w:sz="0" w:space="0" w:color="auto"/>
        <w:bottom w:val="none" w:sz="0" w:space="0" w:color="auto"/>
        <w:right w:val="none" w:sz="0" w:space="0" w:color="auto"/>
      </w:divBdr>
    </w:div>
    <w:div w:id="382025487">
      <w:bodyDiv w:val="1"/>
      <w:marLeft w:val="0"/>
      <w:marRight w:val="0"/>
      <w:marTop w:val="0"/>
      <w:marBottom w:val="0"/>
      <w:divBdr>
        <w:top w:val="none" w:sz="0" w:space="0" w:color="auto"/>
        <w:left w:val="none" w:sz="0" w:space="0" w:color="auto"/>
        <w:bottom w:val="none" w:sz="0" w:space="0" w:color="auto"/>
        <w:right w:val="none" w:sz="0" w:space="0" w:color="auto"/>
      </w:divBdr>
    </w:div>
    <w:div w:id="495926164">
      <w:bodyDiv w:val="1"/>
      <w:marLeft w:val="0"/>
      <w:marRight w:val="0"/>
      <w:marTop w:val="0"/>
      <w:marBottom w:val="0"/>
      <w:divBdr>
        <w:top w:val="none" w:sz="0" w:space="0" w:color="auto"/>
        <w:left w:val="none" w:sz="0" w:space="0" w:color="auto"/>
        <w:bottom w:val="none" w:sz="0" w:space="0" w:color="auto"/>
        <w:right w:val="none" w:sz="0" w:space="0" w:color="auto"/>
      </w:divBdr>
    </w:div>
    <w:div w:id="552959324">
      <w:bodyDiv w:val="1"/>
      <w:marLeft w:val="0"/>
      <w:marRight w:val="0"/>
      <w:marTop w:val="0"/>
      <w:marBottom w:val="0"/>
      <w:divBdr>
        <w:top w:val="none" w:sz="0" w:space="0" w:color="auto"/>
        <w:left w:val="none" w:sz="0" w:space="0" w:color="auto"/>
        <w:bottom w:val="none" w:sz="0" w:space="0" w:color="auto"/>
        <w:right w:val="none" w:sz="0" w:space="0" w:color="auto"/>
      </w:divBdr>
    </w:div>
    <w:div w:id="841898685">
      <w:bodyDiv w:val="1"/>
      <w:marLeft w:val="0"/>
      <w:marRight w:val="0"/>
      <w:marTop w:val="0"/>
      <w:marBottom w:val="0"/>
      <w:divBdr>
        <w:top w:val="none" w:sz="0" w:space="0" w:color="auto"/>
        <w:left w:val="none" w:sz="0" w:space="0" w:color="auto"/>
        <w:bottom w:val="none" w:sz="0" w:space="0" w:color="auto"/>
        <w:right w:val="none" w:sz="0" w:space="0" w:color="auto"/>
      </w:divBdr>
    </w:div>
    <w:div w:id="1208495543">
      <w:bodyDiv w:val="1"/>
      <w:marLeft w:val="0"/>
      <w:marRight w:val="0"/>
      <w:marTop w:val="0"/>
      <w:marBottom w:val="0"/>
      <w:divBdr>
        <w:top w:val="none" w:sz="0" w:space="0" w:color="auto"/>
        <w:left w:val="none" w:sz="0" w:space="0" w:color="auto"/>
        <w:bottom w:val="none" w:sz="0" w:space="0" w:color="auto"/>
        <w:right w:val="none" w:sz="0" w:space="0" w:color="auto"/>
      </w:divBdr>
    </w:div>
    <w:div w:id="1450587982">
      <w:bodyDiv w:val="1"/>
      <w:marLeft w:val="0"/>
      <w:marRight w:val="0"/>
      <w:marTop w:val="0"/>
      <w:marBottom w:val="0"/>
      <w:divBdr>
        <w:top w:val="none" w:sz="0" w:space="0" w:color="auto"/>
        <w:left w:val="none" w:sz="0" w:space="0" w:color="auto"/>
        <w:bottom w:val="none" w:sz="0" w:space="0" w:color="auto"/>
        <w:right w:val="none" w:sz="0" w:space="0" w:color="auto"/>
      </w:divBdr>
    </w:div>
    <w:div w:id="1468011017">
      <w:bodyDiv w:val="1"/>
      <w:marLeft w:val="0"/>
      <w:marRight w:val="0"/>
      <w:marTop w:val="0"/>
      <w:marBottom w:val="0"/>
      <w:divBdr>
        <w:top w:val="none" w:sz="0" w:space="0" w:color="auto"/>
        <w:left w:val="none" w:sz="0" w:space="0" w:color="auto"/>
        <w:bottom w:val="none" w:sz="0" w:space="0" w:color="auto"/>
        <w:right w:val="none" w:sz="0" w:space="0" w:color="auto"/>
      </w:divBdr>
    </w:div>
    <w:div w:id="1960259734">
      <w:bodyDiv w:val="1"/>
      <w:marLeft w:val="0"/>
      <w:marRight w:val="0"/>
      <w:marTop w:val="0"/>
      <w:marBottom w:val="0"/>
      <w:divBdr>
        <w:top w:val="none" w:sz="0" w:space="0" w:color="auto"/>
        <w:left w:val="none" w:sz="0" w:space="0" w:color="auto"/>
        <w:bottom w:val="none" w:sz="0" w:space="0" w:color="auto"/>
        <w:right w:val="none" w:sz="0" w:space="0" w:color="auto"/>
      </w:divBdr>
    </w:div>
    <w:div w:id="2000187942">
      <w:bodyDiv w:val="1"/>
      <w:marLeft w:val="0"/>
      <w:marRight w:val="0"/>
      <w:marTop w:val="0"/>
      <w:marBottom w:val="0"/>
      <w:divBdr>
        <w:top w:val="none" w:sz="0" w:space="0" w:color="auto"/>
        <w:left w:val="none" w:sz="0" w:space="0" w:color="auto"/>
        <w:bottom w:val="none" w:sz="0" w:space="0" w:color="auto"/>
        <w:right w:val="none" w:sz="0" w:space="0" w:color="auto"/>
      </w:divBdr>
    </w:div>
    <w:div w:id="20811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greenvilleonline.com/story/news/2019/03/26/drag-queen-story-hour-timeline/3273402002/" TargetMode="External"/><Relationship Id="rId2" Type="http://schemas.openxmlformats.org/officeDocument/2006/relationships/numbering" Target="numbering.xml"/><Relationship Id="rId16" Type="http://schemas.openxmlformats.org/officeDocument/2006/relationships/hyperlink" Target="https://pridesource.com/article/huntington-woods-hosts-michigans-first-drag-queen-story-time-more-to-c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sfgate.com/local/article/&#8204;dragqueen-story-hour-brentwood-library-east-bay-13611760.php"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mericanlibrariesmagazine.org/2018/11/01/drag-queen-storytimesfierceness-fierce-op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8E0E-D17F-4350-958E-D193D96A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10827</Characters>
  <Application>Microsoft Office Word</Application>
  <DocSecurity>0</DocSecurity>
  <Lines>90</Lines>
  <Paragraphs>25</Paragraphs>
  <ScaleCrop>false</ScaleCrop>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2019-11-01T20:25:00Z</dcterms:created>
  <dcterms:modified xsi:type="dcterms:W3CDTF">2019-11-01T20:27:00Z</dcterms:modified>
</cp:coreProperties>
</file>