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5DC8FA4A"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14:paraId="0EB682A3" w14:textId="77777777" w:rsidR="00EA3A13" w:rsidRDefault="00EA3A13" w:rsidP="00EA3A13">
      <w:pPr>
        <w:pStyle w:val="Paper-Title"/>
        <w:spacing w:after="0" w:line="360" w:lineRule="auto"/>
        <w:ind w:firstLine="0"/>
        <w:rPr>
          <w:rFonts w:ascii="Arial" w:hAnsi="Arial" w:cs="Arial"/>
          <w:sz w:val="28"/>
          <w:szCs w:val="28"/>
        </w:rPr>
      </w:pPr>
    </w:p>
    <w:p w14:paraId="4F43FF37" w14:textId="7C6C1FD6" w:rsidR="000D7DF1" w:rsidRDefault="0027708E" w:rsidP="00622E70">
      <w:pPr>
        <w:pStyle w:val="Paper-Title"/>
        <w:spacing w:after="0" w:line="360" w:lineRule="auto"/>
        <w:ind w:firstLine="0"/>
        <w:jc w:val="both"/>
        <w:rPr>
          <w:rFonts w:ascii="Arial" w:hAnsi="Arial" w:cs="Arial"/>
          <w:sz w:val="28"/>
          <w:szCs w:val="28"/>
        </w:rPr>
      </w:pPr>
      <w:r>
        <w:rPr>
          <w:rFonts w:ascii="Arial" w:hAnsi="Arial" w:cs="Arial"/>
          <w:sz w:val="28"/>
          <w:szCs w:val="28"/>
        </w:rPr>
        <w:t>Twitter, Professional Values, and Taking a Stand: Understanding</w:t>
      </w:r>
      <w:r w:rsidR="00515F80" w:rsidRPr="00515F80">
        <w:rPr>
          <w:rFonts w:ascii="Arial" w:hAnsi="Arial" w:cs="Arial"/>
          <w:sz w:val="28"/>
          <w:szCs w:val="28"/>
        </w:rPr>
        <w:t xml:space="preserve"> Core Tensions in Librarians</w:t>
      </w:r>
      <w:r>
        <w:rPr>
          <w:rFonts w:ascii="Arial" w:hAnsi="Arial" w:cs="Arial"/>
          <w:sz w:val="28"/>
          <w:szCs w:val="28"/>
        </w:rPr>
        <w:t>’</w:t>
      </w:r>
      <w:r w:rsidR="00515F80" w:rsidRPr="00515F80">
        <w:rPr>
          <w:rFonts w:ascii="Arial" w:hAnsi="Arial" w:cs="Arial"/>
          <w:sz w:val="28"/>
          <w:szCs w:val="28"/>
        </w:rPr>
        <w:t xml:space="preserve"> Professional Identity Construction</w:t>
      </w:r>
    </w:p>
    <w:p w14:paraId="393FE041" w14:textId="77777777" w:rsidR="00515F80" w:rsidRPr="00622E70" w:rsidRDefault="00515F80" w:rsidP="00622E70">
      <w:pPr>
        <w:pStyle w:val="Paper-Title"/>
        <w:spacing w:after="0" w:line="360" w:lineRule="auto"/>
        <w:ind w:firstLine="0"/>
        <w:jc w:val="both"/>
        <w:rPr>
          <w:rFonts w:ascii="Arial" w:hAnsi="Arial" w:cs="Arial"/>
          <w:b w:val="0"/>
          <w:sz w:val="24"/>
          <w:szCs w:val="24"/>
        </w:rPr>
      </w:pPr>
    </w:p>
    <w:p w14:paraId="706C7158" w14:textId="2ED55CB1"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2D29E2">
        <w:rPr>
          <w:rFonts w:ascii="Arial" w:hAnsi="Arial" w:cs="Arial"/>
          <w:sz w:val="24"/>
          <w:szCs w:val="24"/>
        </w:rPr>
        <w:t>Professional i</w:t>
      </w:r>
      <w:r w:rsidR="00515F80">
        <w:rPr>
          <w:rFonts w:ascii="Arial" w:hAnsi="Arial" w:cs="Arial"/>
          <w:sz w:val="24"/>
          <w:szCs w:val="24"/>
        </w:rPr>
        <w:t xml:space="preserve">dentity, library and information professionals, </w:t>
      </w:r>
      <w:r w:rsidR="0027708E">
        <w:rPr>
          <w:rFonts w:ascii="Arial" w:hAnsi="Arial" w:cs="Arial"/>
          <w:sz w:val="24"/>
          <w:szCs w:val="24"/>
        </w:rPr>
        <w:t>Twitter</w:t>
      </w:r>
      <w:r w:rsidR="00515F80">
        <w:rPr>
          <w:rFonts w:ascii="Arial" w:hAnsi="Arial" w:cs="Arial"/>
          <w:sz w:val="24"/>
          <w:szCs w:val="24"/>
        </w:rPr>
        <w:t xml:space="preserve"> </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0D75F215" w:rsidR="00EF509E" w:rsidRPr="00DC088A" w:rsidRDefault="00EF509E" w:rsidP="00622E70">
      <w:pPr>
        <w:pStyle w:val="Heading1"/>
        <w:spacing w:before="0" w:line="360" w:lineRule="auto"/>
        <w:rPr>
          <w:rFonts w:ascii="Arial" w:hAnsi="Arial" w:cs="Arial"/>
          <w:szCs w:val="22"/>
        </w:rPr>
      </w:pPr>
      <w:r w:rsidRPr="00DC088A">
        <w:rPr>
          <w:rFonts w:ascii="Arial" w:hAnsi="Arial" w:cs="Arial"/>
          <w:szCs w:val="22"/>
        </w:rPr>
        <w:t xml:space="preserve">Introduction </w:t>
      </w:r>
    </w:p>
    <w:p w14:paraId="615F88FC" w14:textId="10D62B33" w:rsidR="0027708E" w:rsidRDefault="0027708E" w:rsidP="00515F80">
      <w:pPr>
        <w:spacing w:after="0" w:line="360" w:lineRule="auto"/>
        <w:ind w:firstLine="0"/>
        <w:rPr>
          <w:rFonts w:ascii="Arial" w:hAnsi="Arial" w:cs="Arial"/>
          <w:sz w:val="22"/>
          <w:szCs w:val="22"/>
        </w:rPr>
      </w:pPr>
      <w:r w:rsidRPr="0027708E">
        <w:rPr>
          <w:rFonts w:ascii="Arial" w:hAnsi="Arial" w:cs="Arial"/>
          <w:sz w:val="22"/>
          <w:szCs w:val="22"/>
        </w:rPr>
        <w:t>Librarianship has a long history of grappling with its</w:t>
      </w:r>
      <w:r>
        <w:rPr>
          <w:rFonts w:ascii="Arial" w:hAnsi="Arial" w:cs="Arial"/>
          <w:sz w:val="22"/>
          <w:szCs w:val="22"/>
        </w:rPr>
        <w:t xml:space="preserve"> core values. </w:t>
      </w:r>
      <w:r w:rsidRPr="0027708E">
        <w:rPr>
          <w:rFonts w:ascii="Arial" w:hAnsi="Arial" w:cs="Arial"/>
          <w:sz w:val="22"/>
          <w:szCs w:val="22"/>
        </w:rPr>
        <w:t>Recently, Twitter has served as a platform for librarians to publicly debate the profession’s core values, particularly diversity and intellectual freedom. These debates echo the tensions identified in the library and information science (LIS) literature. Gibson, Chance</w:t>
      </w:r>
      <w:bookmarkStart w:id="0" w:name="_GoBack"/>
      <w:bookmarkEnd w:id="0"/>
      <w:r w:rsidRPr="0027708E">
        <w:rPr>
          <w:rFonts w:ascii="Arial" w:hAnsi="Arial" w:cs="Arial"/>
          <w:sz w:val="22"/>
          <w:szCs w:val="22"/>
        </w:rPr>
        <w:t>llor, Cooke, Dahlen, and Lee (2017), for instance, question whether librarianship can be both neutral and still meet the needs of people of color. In other words, they are asking if librarianship can uphold its values of intellectual freedom and diversity at the same time</w:t>
      </w:r>
      <w:r w:rsidR="00B97E72">
        <w:rPr>
          <w:rFonts w:ascii="Arial" w:hAnsi="Arial" w:cs="Arial"/>
          <w:sz w:val="22"/>
          <w:szCs w:val="22"/>
        </w:rPr>
        <w:t>.</w:t>
      </w:r>
      <w:r w:rsidRPr="0027708E">
        <w:rPr>
          <w:rFonts w:ascii="Arial" w:hAnsi="Arial" w:cs="Arial"/>
          <w:sz w:val="22"/>
          <w:szCs w:val="22"/>
        </w:rPr>
        <w:t xml:space="preserve"> Traditionally, librarians have published in magazines and journals and come together at professional conferences to discuss, debate, and find consensus around core values, controversial topics, and the future directions of the field. Social media, like Twitter, ha</w:t>
      </w:r>
      <w:r w:rsidR="00762407">
        <w:rPr>
          <w:rFonts w:ascii="Arial" w:hAnsi="Arial" w:cs="Arial"/>
          <w:sz w:val="22"/>
          <w:szCs w:val="22"/>
        </w:rPr>
        <w:t xml:space="preserve">ve </w:t>
      </w:r>
      <w:r w:rsidRPr="0027708E">
        <w:rPr>
          <w:rFonts w:ascii="Arial" w:hAnsi="Arial" w:cs="Arial"/>
          <w:sz w:val="22"/>
          <w:szCs w:val="22"/>
        </w:rPr>
        <w:t>provided additional ways for librarians to explore and consider these issues. What distinguishes social media communication from publishing and conference attendance is its fast pace and the opportunity for open dialogue among geographically dispersed people. In addition, the use of affordances like hashtags mean that ideas and discussions can spread organically throughout a community (Saxton, Niyirora, Guo, &amp; Waters, 2015).</w:t>
      </w:r>
      <w:r>
        <w:rPr>
          <w:rFonts w:ascii="Arial" w:hAnsi="Arial" w:cs="Arial"/>
          <w:sz w:val="22"/>
          <w:szCs w:val="22"/>
        </w:rPr>
        <w:t xml:space="preserve"> </w:t>
      </w:r>
    </w:p>
    <w:p w14:paraId="20CCCC20" w14:textId="77777777" w:rsidR="0027708E" w:rsidRDefault="0027708E" w:rsidP="00515F80">
      <w:pPr>
        <w:spacing w:after="0" w:line="360" w:lineRule="auto"/>
        <w:ind w:firstLine="0"/>
        <w:rPr>
          <w:rFonts w:ascii="Arial" w:hAnsi="Arial" w:cs="Arial"/>
          <w:sz w:val="22"/>
          <w:szCs w:val="22"/>
        </w:rPr>
      </w:pPr>
    </w:p>
    <w:p w14:paraId="0D1F9F98" w14:textId="7BC07D21" w:rsidR="0027708E" w:rsidRDefault="0027708E" w:rsidP="00515F80">
      <w:pPr>
        <w:spacing w:after="0" w:line="360" w:lineRule="auto"/>
        <w:ind w:firstLine="0"/>
        <w:rPr>
          <w:rFonts w:ascii="Arial" w:hAnsi="Arial" w:cs="Arial"/>
          <w:sz w:val="22"/>
          <w:szCs w:val="22"/>
        </w:rPr>
      </w:pPr>
      <w:r>
        <w:rPr>
          <w:rFonts w:ascii="Arial" w:hAnsi="Arial" w:cs="Arial"/>
          <w:sz w:val="22"/>
          <w:szCs w:val="22"/>
        </w:rPr>
        <w:t xml:space="preserve">By combining the findings from two studies, this paper will explore the tensions core values bring to librarians’ identity construction. </w:t>
      </w:r>
      <w:r w:rsidR="000C5079">
        <w:rPr>
          <w:rFonts w:ascii="Arial" w:hAnsi="Arial" w:cs="Arial"/>
          <w:sz w:val="22"/>
          <w:szCs w:val="22"/>
        </w:rPr>
        <w:t xml:space="preserve">First, the professional </w:t>
      </w:r>
      <w:r w:rsidR="00E90401">
        <w:rPr>
          <w:rFonts w:ascii="Arial" w:hAnsi="Arial" w:cs="Arial"/>
          <w:sz w:val="22"/>
          <w:szCs w:val="22"/>
        </w:rPr>
        <w:t xml:space="preserve">discourses </w:t>
      </w:r>
      <w:r w:rsidR="000C5079">
        <w:rPr>
          <w:rFonts w:ascii="Arial" w:hAnsi="Arial" w:cs="Arial"/>
          <w:sz w:val="22"/>
          <w:szCs w:val="22"/>
        </w:rPr>
        <w:t xml:space="preserve">librarians </w:t>
      </w:r>
      <w:r w:rsidR="00E90401">
        <w:rPr>
          <w:rFonts w:ascii="Arial" w:hAnsi="Arial" w:cs="Arial"/>
          <w:sz w:val="22"/>
          <w:szCs w:val="22"/>
        </w:rPr>
        <w:t>use</w:t>
      </w:r>
      <w:r w:rsidR="00762407">
        <w:rPr>
          <w:rFonts w:ascii="Arial" w:hAnsi="Arial" w:cs="Arial"/>
          <w:sz w:val="22"/>
          <w:szCs w:val="22"/>
        </w:rPr>
        <w:t xml:space="preserve"> </w:t>
      </w:r>
      <w:r w:rsidR="00E90401">
        <w:rPr>
          <w:rFonts w:ascii="Arial" w:hAnsi="Arial" w:cs="Arial"/>
          <w:sz w:val="22"/>
          <w:szCs w:val="22"/>
        </w:rPr>
        <w:t xml:space="preserve">to construct their professional identity </w:t>
      </w:r>
      <w:r w:rsidR="000C5079">
        <w:rPr>
          <w:rFonts w:ascii="Arial" w:hAnsi="Arial" w:cs="Arial"/>
          <w:sz w:val="22"/>
          <w:szCs w:val="22"/>
        </w:rPr>
        <w:t>will be explore</w:t>
      </w:r>
      <w:r w:rsidR="00E90401">
        <w:rPr>
          <w:rFonts w:ascii="Arial" w:hAnsi="Arial" w:cs="Arial"/>
          <w:sz w:val="22"/>
          <w:szCs w:val="22"/>
        </w:rPr>
        <w:t>d</w:t>
      </w:r>
      <w:r>
        <w:rPr>
          <w:rFonts w:ascii="Arial" w:hAnsi="Arial" w:cs="Arial"/>
          <w:sz w:val="22"/>
          <w:szCs w:val="22"/>
        </w:rPr>
        <w:t xml:space="preserve">. </w:t>
      </w:r>
      <w:r w:rsidR="00E90401">
        <w:rPr>
          <w:rFonts w:ascii="Arial" w:hAnsi="Arial" w:cs="Arial"/>
          <w:sz w:val="22"/>
          <w:szCs w:val="22"/>
        </w:rPr>
        <w:t>In addition, a</w:t>
      </w:r>
      <w:r w:rsidR="00796B6B">
        <w:rPr>
          <w:rFonts w:ascii="Arial" w:hAnsi="Arial" w:cs="Arial"/>
          <w:sz w:val="22"/>
          <w:szCs w:val="22"/>
        </w:rPr>
        <w:t xml:space="preserve"> recent study </w:t>
      </w:r>
      <w:r w:rsidR="00836EE6">
        <w:rPr>
          <w:rFonts w:ascii="Arial" w:hAnsi="Arial" w:cs="Arial"/>
          <w:sz w:val="22"/>
          <w:szCs w:val="22"/>
        </w:rPr>
        <w:t xml:space="preserve">examining </w:t>
      </w:r>
      <w:r w:rsidR="00836EE6" w:rsidRPr="00836EE6">
        <w:rPr>
          <w:rFonts w:ascii="Arial" w:hAnsi="Arial" w:cs="Arial"/>
          <w:sz w:val="22"/>
          <w:szCs w:val="22"/>
        </w:rPr>
        <w:t>how librarians use Twitter to negotiate the collective meaning of their core values</w:t>
      </w:r>
      <w:r w:rsidR="00836EE6">
        <w:rPr>
          <w:rFonts w:ascii="Arial" w:hAnsi="Arial" w:cs="Arial"/>
          <w:sz w:val="22"/>
          <w:szCs w:val="22"/>
        </w:rPr>
        <w:t xml:space="preserve"> will also be presented</w:t>
      </w:r>
      <w:r w:rsidR="00E90401">
        <w:rPr>
          <w:rFonts w:ascii="Arial" w:hAnsi="Arial" w:cs="Arial"/>
          <w:sz w:val="22"/>
          <w:szCs w:val="22"/>
        </w:rPr>
        <w:t xml:space="preserve">. This study will be used as a </w:t>
      </w:r>
      <w:r w:rsidR="00836EE6">
        <w:rPr>
          <w:rFonts w:ascii="Arial" w:hAnsi="Arial" w:cs="Arial"/>
          <w:sz w:val="22"/>
          <w:szCs w:val="22"/>
        </w:rPr>
        <w:t>case to better understand and examine not only how</w:t>
      </w:r>
      <w:r w:rsidR="00836EE6" w:rsidRPr="00836EE6">
        <w:rPr>
          <w:rFonts w:ascii="Arial" w:hAnsi="Arial" w:cs="Arial"/>
          <w:sz w:val="22"/>
          <w:szCs w:val="22"/>
        </w:rPr>
        <w:t xml:space="preserve"> librarians use Twitter to debate and discuss issues important to the profession</w:t>
      </w:r>
      <w:r w:rsidR="00836EE6">
        <w:rPr>
          <w:rFonts w:ascii="Arial" w:hAnsi="Arial" w:cs="Arial"/>
          <w:sz w:val="22"/>
          <w:szCs w:val="22"/>
        </w:rPr>
        <w:t xml:space="preserve">, but also </w:t>
      </w:r>
      <w:r w:rsidR="00FD6DE3">
        <w:rPr>
          <w:rFonts w:ascii="Arial" w:hAnsi="Arial" w:cs="Arial"/>
          <w:sz w:val="22"/>
          <w:szCs w:val="22"/>
        </w:rPr>
        <w:t xml:space="preserve">explore how </w:t>
      </w:r>
      <w:r>
        <w:rPr>
          <w:rFonts w:ascii="Arial" w:hAnsi="Arial" w:cs="Arial"/>
          <w:sz w:val="22"/>
          <w:szCs w:val="22"/>
        </w:rPr>
        <w:t xml:space="preserve">librarians employ their identity discourses as they debate the profession’s core values. </w:t>
      </w:r>
    </w:p>
    <w:p w14:paraId="053D863B" w14:textId="77777777" w:rsidR="0027708E" w:rsidRDefault="0027708E" w:rsidP="00515F80">
      <w:pPr>
        <w:spacing w:after="0" w:line="360" w:lineRule="auto"/>
        <w:ind w:firstLine="0"/>
        <w:rPr>
          <w:rFonts w:ascii="Arial" w:hAnsi="Arial" w:cs="Arial"/>
          <w:sz w:val="22"/>
          <w:szCs w:val="22"/>
        </w:rPr>
      </w:pPr>
    </w:p>
    <w:p w14:paraId="7B7CCF79" w14:textId="77777777" w:rsidR="001C7B26" w:rsidRDefault="000610BD" w:rsidP="00664FCA">
      <w:pPr>
        <w:spacing w:after="0" w:line="360" w:lineRule="auto"/>
        <w:ind w:firstLine="0"/>
        <w:rPr>
          <w:rFonts w:ascii="Arial" w:hAnsi="Arial" w:cs="Arial"/>
          <w:b/>
          <w:sz w:val="22"/>
          <w:szCs w:val="22"/>
        </w:rPr>
      </w:pPr>
      <w:r w:rsidRPr="00DC088A">
        <w:rPr>
          <w:rFonts w:ascii="Arial" w:hAnsi="Arial" w:cs="Arial"/>
          <w:b/>
          <w:sz w:val="22"/>
          <w:szCs w:val="22"/>
        </w:rPr>
        <w:t xml:space="preserve">Methodology </w:t>
      </w:r>
    </w:p>
    <w:p w14:paraId="6F11A0D7" w14:textId="3DF69BF0" w:rsidR="003F7BE1" w:rsidRDefault="00A855A5" w:rsidP="00FD6DE3">
      <w:pPr>
        <w:spacing w:after="0" w:line="360" w:lineRule="auto"/>
        <w:ind w:firstLine="0"/>
        <w:rPr>
          <w:rFonts w:ascii="Arial" w:hAnsi="Arial" w:cs="Arial"/>
          <w:sz w:val="22"/>
          <w:szCs w:val="22"/>
        </w:rPr>
      </w:pPr>
      <w:r>
        <w:rPr>
          <w:rFonts w:ascii="Arial" w:hAnsi="Arial" w:cs="Arial"/>
          <w:sz w:val="22"/>
          <w:szCs w:val="22"/>
        </w:rPr>
        <w:t xml:space="preserve">For study one, </w:t>
      </w:r>
      <w:r w:rsidR="003F7BE1" w:rsidRPr="003F7BE1">
        <w:rPr>
          <w:rFonts w:ascii="Arial" w:hAnsi="Arial" w:cs="Arial"/>
          <w:sz w:val="22"/>
          <w:szCs w:val="22"/>
        </w:rPr>
        <w:t>a social constructionist-inspired discourse analysis approach</w:t>
      </w:r>
      <w:r w:rsidR="003F7BE1">
        <w:rPr>
          <w:rFonts w:ascii="Arial" w:hAnsi="Arial" w:cs="Arial"/>
          <w:sz w:val="22"/>
          <w:szCs w:val="22"/>
        </w:rPr>
        <w:t xml:space="preserve"> was used</w:t>
      </w:r>
      <w:r w:rsidR="003F7BE1" w:rsidRPr="003F7BE1">
        <w:rPr>
          <w:rFonts w:ascii="Arial" w:hAnsi="Arial" w:cs="Arial"/>
          <w:sz w:val="22"/>
          <w:szCs w:val="22"/>
        </w:rPr>
        <w:t xml:space="preserve"> to examine the </w:t>
      </w:r>
      <w:r w:rsidR="003B7224">
        <w:rPr>
          <w:rFonts w:ascii="Arial" w:hAnsi="Arial" w:cs="Arial"/>
          <w:sz w:val="22"/>
          <w:szCs w:val="22"/>
        </w:rPr>
        <w:t>discourses</w:t>
      </w:r>
      <w:r w:rsidR="003F7BE1" w:rsidRPr="003F7BE1">
        <w:rPr>
          <w:rFonts w:ascii="Arial" w:hAnsi="Arial" w:cs="Arial"/>
          <w:sz w:val="22"/>
          <w:szCs w:val="22"/>
        </w:rPr>
        <w:t xml:space="preserve"> librarians used to </w:t>
      </w:r>
      <w:r w:rsidR="00B97E72">
        <w:rPr>
          <w:rFonts w:ascii="Arial" w:hAnsi="Arial" w:cs="Arial"/>
          <w:sz w:val="22"/>
          <w:szCs w:val="22"/>
        </w:rPr>
        <w:t>construct their professional identities</w:t>
      </w:r>
      <w:r w:rsidR="003F7BE1" w:rsidRPr="003F7BE1">
        <w:rPr>
          <w:rFonts w:ascii="Arial" w:hAnsi="Arial" w:cs="Arial"/>
          <w:sz w:val="22"/>
          <w:szCs w:val="22"/>
        </w:rPr>
        <w:t xml:space="preserve">. </w:t>
      </w:r>
      <w:r w:rsidR="003B7224">
        <w:rPr>
          <w:rFonts w:ascii="Arial" w:hAnsi="Arial" w:cs="Arial"/>
          <w:sz w:val="22"/>
          <w:szCs w:val="22"/>
        </w:rPr>
        <w:t>Discourses</w:t>
      </w:r>
      <w:r w:rsidR="003F7BE1" w:rsidRPr="003F7BE1">
        <w:rPr>
          <w:rFonts w:ascii="Arial" w:hAnsi="Arial" w:cs="Arial"/>
          <w:sz w:val="22"/>
          <w:szCs w:val="22"/>
        </w:rPr>
        <w:t xml:space="preserve"> are the language resources a group, such as a profession, uses to describe itself and its members</w:t>
      </w:r>
      <w:r w:rsidR="003F7BE1">
        <w:rPr>
          <w:rFonts w:ascii="Arial" w:hAnsi="Arial" w:cs="Arial"/>
          <w:sz w:val="22"/>
          <w:szCs w:val="22"/>
        </w:rPr>
        <w:t xml:space="preserve"> (</w:t>
      </w:r>
      <w:r w:rsidR="003F7BE1" w:rsidRPr="003F7BE1">
        <w:rPr>
          <w:rFonts w:ascii="Arial" w:hAnsi="Arial" w:cs="Arial"/>
          <w:sz w:val="22"/>
          <w:szCs w:val="22"/>
        </w:rPr>
        <w:t xml:space="preserve">Potter </w:t>
      </w:r>
      <w:r w:rsidR="003F7BE1" w:rsidRPr="003F7BE1">
        <w:rPr>
          <w:rFonts w:ascii="Arial" w:hAnsi="Arial" w:cs="Arial"/>
          <w:sz w:val="22"/>
          <w:szCs w:val="22"/>
        </w:rPr>
        <w:lastRenderedPageBreak/>
        <w:t>&amp; Wetherell, 1987</w:t>
      </w:r>
      <w:r w:rsidR="003F7BE1">
        <w:rPr>
          <w:rFonts w:ascii="Arial" w:hAnsi="Arial" w:cs="Arial"/>
          <w:sz w:val="22"/>
          <w:szCs w:val="22"/>
        </w:rPr>
        <w:t>)</w:t>
      </w:r>
      <w:r w:rsidR="003F7BE1" w:rsidRPr="003F7BE1">
        <w:rPr>
          <w:rFonts w:ascii="Arial" w:hAnsi="Arial" w:cs="Arial"/>
          <w:sz w:val="22"/>
          <w:szCs w:val="22"/>
        </w:rPr>
        <w:t xml:space="preserve">. They consist of words and phrases that provide professionals with a shared worldview and sense of self. </w:t>
      </w:r>
      <w:r w:rsidR="00043FBE">
        <w:rPr>
          <w:rFonts w:ascii="Arial" w:hAnsi="Arial" w:cs="Arial"/>
          <w:sz w:val="22"/>
          <w:szCs w:val="22"/>
        </w:rPr>
        <w:t>Data collection consisted of interviews with l</w:t>
      </w:r>
      <w:r w:rsidR="003B7224">
        <w:rPr>
          <w:rFonts w:ascii="Arial" w:hAnsi="Arial" w:cs="Arial"/>
          <w:sz w:val="22"/>
          <w:szCs w:val="22"/>
        </w:rPr>
        <w:t>ibrarians</w:t>
      </w:r>
      <w:r w:rsidR="00DB265C">
        <w:rPr>
          <w:rFonts w:ascii="Arial" w:hAnsi="Arial" w:cs="Arial"/>
          <w:sz w:val="22"/>
          <w:szCs w:val="22"/>
        </w:rPr>
        <w:t xml:space="preserve">, articles from journals aimed at professional librarians, and </w:t>
      </w:r>
      <w:r w:rsidR="0027708E">
        <w:rPr>
          <w:rFonts w:ascii="Arial" w:hAnsi="Arial" w:cs="Arial"/>
          <w:sz w:val="22"/>
          <w:szCs w:val="22"/>
        </w:rPr>
        <w:t xml:space="preserve">posts to </w:t>
      </w:r>
      <w:r w:rsidR="00DB265C">
        <w:rPr>
          <w:rFonts w:ascii="Arial" w:hAnsi="Arial" w:cs="Arial"/>
          <w:sz w:val="22"/>
          <w:szCs w:val="22"/>
        </w:rPr>
        <w:t>email discussion lists. Data from all library sectors (academic, public, school, and special) were sought out</w:t>
      </w:r>
      <w:r w:rsidR="003B7224" w:rsidRPr="003B7224">
        <w:rPr>
          <w:rFonts w:ascii="Arial" w:hAnsi="Arial" w:cs="Arial"/>
          <w:sz w:val="22"/>
          <w:szCs w:val="22"/>
        </w:rPr>
        <w:t>.</w:t>
      </w:r>
      <w:r w:rsidR="003B7224">
        <w:rPr>
          <w:rFonts w:ascii="Arial" w:hAnsi="Arial" w:cs="Arial"/>
          <w:sz w:val="22"/>
          <w:szCs w:val="22"/>
        </w:rPr>
        <w:t xml:space="preserve"> </w:t>
      </w:r>
      <w:r w:rsidR="003B7224" w:rsidRPr="003B7224">
        <w:rPr>
          <w:rFonts w:ascii="Arial" w:hAnsi="Arial" w:cs="Arial"/>
          <w:sz w:val="22"/>
          <w:szCs w:val="22"/>
        </w:rPr>
        <w:t>Ethic</w:t>
      </w:r>
      <w:r w:rsidR="003B7224">
        <w:rPr>
          <w:rFonts w:ascii="Arial" w:hAnsi="Arial" w:cs="Arial"/>
          <w:sz w:val="22"/>
          <w:szCs w:val="22"/>
        </w:rPr>
        <w:t>al</w:t>
      </w:r>
      <w:r w:rsidR="003B7224" w:rsidRPr="003B7224">
        <w:rPr>
          <w:rFonts w:ascii="Arial" w:hAnsi="Arial" w:cs="Arial"/>
          <w:sz w:val="22"/>
          <w:szCs w:val="22"/>
        </w:rPr>
        <w:t xml:space="preserve"> approval for th</w:t>
      </w:r>
      <w:r w:rsidR="00762407">
        <w:rPr>
          <w:rFonts w:ascii="Arial" w:hAnsi="Arial" w:cs="Arial"/>
          <w:sz w:val="22"/>
          <w:szCs w:val="22"/>
        </w:rPr>
        <w:t>e</w:t>
      </w:r>
      <w:r w:rsidR="003B7224" w:rsidRPr="003B7224">
        <w:rPr>
          <w:rFonts w:ascii="Arial" w:hAnsi="Arial" w:cs="Arial"/>
          <w:sz w:val="22"/>
          <w:szCs w:val="22"/>
        </w:rPr>
        <w:t xml:space="preserve"> study was granted </w:t>
      </w:r>
      <w:r w:rsidR="00E90401">
        <w:rPr>
          <w:rFonts w:ascii="Arial" w:hAnsi="Arial" w:cs="Arial"/>
          <w:sz w:val="22"/>
          <w:szCs w:val="22"/>
        </w:rPr>
        <w:t>by an institutional review board</w:t>
      </w:r>
      <w:r w:rsidR="003B7224">
        <w:rPr>
          <w:rFonts w:ascii="Arial" w:hAnsi="Arial" w:cs="Arial"/>
          <w:sz w:val="22"/>
          <w:szCs w:val="22"/>
        </w:rPr>
        <w:t>. T</w:t>
      </w:r>
      <w:r w:rsidR="003B7224" w:rsidRPr="003B7224">
        <w:rPr>
          <w:rFonts w:ascii="Arial" w:hAnsi="Arial" w:cs="Arial"/>
          <w:sz w:val="22"/>
          <w:szCs w:val="22"/>
        </w:rPr>
        <w:t>he analysis focused on the variation</w:t>
      </w:r>
      <w:r w:rsidR="00B97E72">
        <w:rPr>
          <w:rFonts w:ascii="Arial" w:hAnsi="Arial" w:cs="Arial"/>
          <w:sz w:val="22"/>
          <w:szCs w:val="22"/>
        </w:rPr>
        <w:t>s</w:t>
      </w:r>
      <w:r w:rsidR="003B7224" w:rsidRPr="003B7224">
        <w:rPr>
          <w:rFonts w:ascii="Arial" w:hAnsi="Arial" w:cs="Arial"/>
          <w:sz w:val="22"/>
          <w:szCs w:val="22"/>
        </w:rPr>
        <w:t xml:space="preserve"> and similarities </w:t>
      </w:r>
      <w:r w:rsidR="00E90401">
        <w:rPr>
          <w:rFonts w:ascii="Arial" w:hAnsi="Arial" w:cs="Arial"/>
          <w:sz w:val="22"/>
          <w:szCs w:val="22"/>
        </w:rPr>
        <w:t xml:space="preserve">in the </w:t>
      </w:r>
      <w:r w:rsidR="003B7224">
        <w:rPr>
          <w:rFonts w:ascii="Arial" w:hAnsi="Arial" w:cs="Arial"/>
          <w:sz w:val="22"/>
          <w:szCs w:val="22"/>
        </w:rPr>
        <w:t xml:space="preserve">discourses used </w:t>
      </w:r>
      <w:r w:rsidR="00B97E72">
        <w:rPr>
          <w:rFonts w:ascii="Arial" w:hAnsi="Arial" w:cs="Arial"/>
          <w:sz w:val="22"/>
          <w:szCs w:val="22"/>
        </w:rPr>
        <w:t>in the data</w:t>
      </w:r>
      <w:r w:rsidR="003B7224">
        <w:rPr>
          <w:rFonts w:ascii="Arial" w:hAnsi="Arial" w:cs="Arial"/>
          <w:sz w:val="22"/>
          <w:szCs w:val="22"/>
        </w:rPr>
        <w:t xml:space="preserve"> </w:t>
      </w:r>
      <w:r w:rsidR="003B7224" w:rsidRPr="003B7224">
        <w:rPr>
          <w:rFonts w:ascii="Arial" w:hAnsi="Arial" w:cs="Arial"/>
          <w:sz w:val="22"/>
          <w:szCs w:val="22"/>
        </w:rPr>
        <w:t>both within individual parts of the data</w:t>
      </w:r>
      <w:r w:rsidR="003B7224">
        <w:rPr>
          <w:rFonts w:ascii="Arial" w:hAnsi="Arial" w:cs="Arial"/>
          <w:sz w:val="22"/>
          <w:szCs w:val="22"/>
        </w:rPr>
        <w:t xml:space="preserve"> (i.e., an individual interview)</w:t>
      </w:r>
      <w:r w:rsidR="003B7224" w:rsidRPr="003B7224">
        <w:rPr>
          <w:rFonts w:ascii="Arial" w:hAnsi="Arial" w:cs="Arial"/>
          <w:sz w:val="22"/>
          <w:szCs w:val="22"/>
        </w:rPr>
        <w:t xml:space="preserve"> and across the </w:t>
      </w:r>
      <w:r w:rsidR="00B97E72">
        <w:rPr>
          <w:rFonts w:ascii="Arial" w:hAnsi="Arial" w:cs="Arial"/>
          <w:sz w:val="22"/>
          <w:szCs w:val="22"/>
        </w:rPr>
        <w:t xml:space="preserve">entire </w:t>
      </w:r>
      <w:r w:rsidR="003B7224" w:rsidRPr="003B7224">
        <w:rPr>
          <w:rFonts w:ascii="Arial" w:hAnsi="Arial" w:cs="Arial"/>
          <w:sz w:val="22"/>
          <w:szCs w:val="22"/>
        </w:rPr>
        <w:t>data se</w:t>
      </w:r>
      <w:r w:rsidR="00B97E72">
        <w:rPr>
          <w:rFonts w:ascii="Arial" w:hAnsi="Arial" w:cs="Arial"/>
          <w:sz w:val="22"/>
          <w:szCs w:val="22"/>
        </w:rPr>
        <w:t xml:space="preserve">t. </w:t>
      </w:r>
      <w:r w:rsidR="003B7224">
        <w:rPr>
          <w:rFonts w:ascii="Arial" w:hAnsi="Arial" w:cs="Arial"/>
          <w:sz w:val="22"/>
          <w:szCs w:val="22"/>
        </w:rPr>
        <w:t>A</w:t>
      </w:r>
      <w:r w:rsidR="003B7224" w:rsidRPr="003B7224">
        <w:rPr>
          <w:rFonts w:ascii="Arial" w:hAnsi="Arial" w:cs="Arial"/>
          <w:sz w:val="22"/>
          <w:szCs w:val="22"/>
        </w:rPr>
        <w:t xml:space="preserve">ttention was paid to how certain phrases or terms were used, the context of and reason for their use, and the intended (or unintended) purpose of their use. The goal of the analysis was to identify when and how each </w:t>
      </w:r>
      <w:r w:rsidR="0027708E">
        <w:rPr>
          <w:rFonts w:ascii="Arial" w:hAnsi="Arial" w:cs="Arial"/>
          <w:sz w:val="22"/>
          <w:szCs w:val="22"/>
        </w:rPr>
        <w:t>discourse</w:t>
      </w:r>
      <w:r w:rsidR="003B7224" w:rsidRPr="003B7224">
        <w:rPr>
          <w:rFonts w:ascii="Arial" w:hAnsi="Arial" w:cs="Arial"/>
          <w:sz w:val="22"/>
          <w:szCs w:val="22"/>
        </w:rPr>
        <w:t xml:space="preserve"> was used and in relation to which topics.</w:t>
      </w:r>
    </w:p>
    <w:p w14:paraId="2B1083C6" w14:textId="77777777" w:rsidR="003B7224" w:rsidRDefault="003B7224" w:rsidP="00FD6DE3">
      <w:pPr>
        <w:spacing w:after="0" w:line="360" w:lineRule="auto"/>
        <w:ind w:firstLine="0"/>
        <w:rPr>
          <w:rFonts w:ascii="Arial" w:hAnsi="Arial" w:cs="Arial"/>
          <w:sz w:val="22"/>
          <w:szCs w:val="22"/>
        </w:rPr>
      </w:pPr>
    </w:p>
    <w:p w14:paraId="4BD29CAE" w14:textId="26FC98C3" w:rsidR="00FD6DE3" w:rsidRPr="00FD6DE3" w:rsidRDefault="008C091B" w:rsidP="00FD6DE3">
      <w:pPr>
        <w:spacing w:after="0" w:line="360" w:lineRule="auto"/>
        <w:ind w:firstLine="0"/>
        <w:rPr>
          <w:rFonts w:ascii="Arial" w:hAnsi="Arial" w:cs="Arial"/>
          <w:sz w:val="22"/>
          <w:szCs w:val="22"/>
        </w:rPr>
      </w:pPr>
      <w:r>
        <w:rPr>
          <w:rFonts w:ascii="Arial" w:hAnsi="Arial" w:cs="Arial"/>
          <w:sz w:val="22"/>
          <w:szCs w:val="22"/>
        </w:rPr>
        <w:t>The second study</w:t>
      </w:r>
      <w:r w:rsidR="00762407">
        <w:rPr>
          <w:rFonts w:ascii="Arial" w:hAnsi="Arial" w:cs="Arial"/>
          <w:sz w:val="22"/>
          <w:szCs w:val="22"/>
        </w:rPr>
        <w:t xml:space="preserve"> is in its preliminary stages. It</w:t>
      </w:r>
      <w:r>
        <w:rPr>
          <w:rFonts w:ascii="Arial" w:hAnsi="Arial" w:cs="Arial"/>
          <w:sz w:val="22"/>
          <w:szCs w:val="22"/>
        </w:rPr>
        <w:t xml:space="preserve"> </w:t>
      </w:r>
      <w:r w:rsidR="00043FBE">
        <w:rPr>
          <w:rFonts w:ascii="Arial" w:hAnsi="Arial" w:cs="Arial"/>
          <w:sz w:val="22"/>
          <w:szCs w:val="22"/>
        </w:rPr>
        <w:t>will use</w:t>
      </w:r>
      <w:r>
        <w:rPr>
          <w:rFonts w:ascii="Arial" w:hAnsi="Arial" w:cs="Arial"/>
          <w:sz w:val="22"/>
          <w:szCs w:val="22"/>
        </w:rPr>
        <w:t xml:space="preserve"> a</w:t>
      </w:r>
      <w:r w:rsidR="00FD6DE3" w:rsidRPr="00FD6DE3">
        <w:rPr>
          <w:rFonts w:ascii="Arial" w:hAnsi="Arial" w:cs="Arial"/>
          <w:sz w:val="22"/>
          <w:szCs w:val="22"/>
        </w:rPr>
        <w:t xml:space="preserve"> case study approach to examine the events surrounding the A</w:t>
      </w:r>
      <w:r w:rsidR="0027708E">
        <w:rPr>
          <w:rFonts w:ascii="Arial" w:hAnsi="Arial" w:cs="Arial"/>
          <w:sz w:val="22"/>
          <w:szCs w:val="22"/>
        </w:rPr>
        <w:t xml:space="preserve">merican </w:t>
      </w:r>
      <w:r w:rsidR="00FD6DE3" w:rsidRPr="00FD6DE3">
        <w:rPr>
          <w:rFonts w:ascii="Arial" w:hAnsi="Arial" w:cs="Arial"/>
          <w:sz w:val="22"/>
          <w:szCs w:val="22"/>
        </w:rPr>
        <w:t>L</w:t>
      </w:r>
      <w:r w:rsidR="0027708E">
        <w:rPr>
          <w:rFonts w:ascii="Arial" w:hAnsi="Arial" w:cs="Arial"/>
          <w:sz w:val="22"/>
          <w:szCs w:val="22"/>
        </w:rPr>
        <w:t xml:space="preserve">ibrary </w:t>
      </w:r>
      <w:r w:rsidR="00FD6DE3" w:rsidRPr="00FD6DE3">
        <w:rPr>
          <w:rFonts w:ascii="Arial" w:hAnsi="Arial" w:cs="Arial"/>
          <w:sz w:val="22"/>
          <w:szCs w:val="22"/>
        </w:rPr>
        <w:t>A</w:t>
      </w:r>
      <w:r w:rsidR="0027708E">
        <w:rPr>
          <w:rFonts w:ascii="Arial" w:hAnsi="Arial" w:cs="Arial"/>
          <w:sz w:val="22"/>
          <w:szCs w:val="22"/>
        </w:rPr>
        <w:t>ssociation</w:t>
      </w:r>
      <w:r w:rsidR="00FD6DE3" w:rsidRPr="00FD6DE3">
        <w:rPr>
          <w:rFonts w:ascii="Arial" w:hAnsi="Arial" w:cs="Arial"/>
          <w:sz w:val="22"/>
          <w:szCs w:val="22"/>
        </w:rPr>
        <w:t xml:space="preserve">’s </w:t>
      </w:r>
      <w:r w:rsidR="00762407">
        <w:rPr>
          <w:rFonts w:ascii="Arial" w:hAnsi="Arial" w:cs="Arial"/>
          <w:sz w:val="22"/>
          <w:szCs w:val="22"/>
        </w:rPr>
        <w:t xml:space="preserve">(ALA) </w:t>
      </w:r>
      <w:r w:rsidR="00FD6DE3" w:rsidRPr="00FD6DE3">
        <w:rPr>
          <w:rFonts w:ascii="Arial" w:hAnsi="Arial" w:cs="Arial"/>
          <w:sz w:val="22"/>
          <w:szCs w:val="22"/>
        </w:rPr>
        <w:t>revision of “Meeting Rooms: An Interpretation of the Library Bill of Rights” and its subsequent debates on Twitter. This approach was chosen because the depth of data required to complete the study allows the complexity surrounding the case to be captured, namely the interactions, communications, relationships</w:t>
      </w:r>
      <w:r w:rsidR="00762407">
        <w:rPr>
          <w:rFonts w:ascii="Arial" w:hAnsi="Arial" w:cs="Arial"/>
          <w:sz w:val="22"/>
          <w:szCs w:val="22"/>
        </w:rPr>
        <w:t>,</w:t>
      </w:r>
      <w:r w:rsidR="00FD6DE3" w:rsidRPr="00FD6DE3">
        <w:rPr>
          <w:rFonts w:ascii="Arial" w:hAnsi="Arial" w:cs="Arial"/>
          <w:sz w:val="22"/>
          <w:szCs w:val="22"/>
        </w:rPr>
        <w:t xml:space="preserve"> and practices </w:t>
      </w:r>
      <w:r w:rsidR="00762407">
        <w:rPr>
          <w:rFonts w:ascii="Arial" w:hAnsi="Arial" w:cs="Arial"/>
          <w:sz w:val="22"/>
          <w:szCs w:val="22"/>
        </w:rPr>
        <w:t>that</w:t>
      </w:r>
      <w:r w:rsidR="00FD6DE3" w:rsidRPr="00FD6DE3">
        <w:rPr>
          <w:rFonts w:ascii="Arial" w:hAnsi="Arial" w:cs="Arial"/>
          <w:sz w:val="22"/>
          <w:szCs w:val="22"/>
        </w:rPr>
        <w:t xml:space="preserve"> occurred within the event (Mills, Durepos &amp; Wiebe, 2010). It is particularly suited to the study of professional communities (Hamilton &amp; Corbett-Whittier, 2013). Data will be collected and analyzed in multiple ways to ensure the intricacy of the case is captured. First, a narrative history of the events surrounding the revision of the meeting rooms interpretation </w:t>
      </w:r>
      <w:r>
        <w:rPr>
          <w:rFonts w:ascii="Arial" w:hAnsi="Arial" w:cs="Arial"/>
          <w:sz w:val="22"/>
          <w:szCs w:val="22"/>
        </w:rPr>
        <w:t>was</w:t>
      </w:r>
      <w:r w:rsidR="00FD6DE3" w:rsidRPr="00FD6DE3">
        <w:rPr>
          <w:rFonts w:ascii="Arial" w:hAnsi="Arial" w:cs="Arial"/>
          <w:sz w:val="22"/>
          <w:szCs w:val="22"/>
        </w:rPr>
        <w:t xml:space="preserve"> completed, using published literature, reports and other organizational documents from ALA. Second,</w:t>
      </w:r>
      <w:r w:rsidR="00A855A5">
        <w:rPr>
          <w:rFonts w:ascii="Arial" w:hAnsi="Arial" w:cs="Arial"/>
          <w:sz w:val="22"/>
          <w:szCs w:val="22"/>
        </w:rPr>
        <w:t xml:space="preserve"> </w:t>
      </w:r>
      <w:r w:rsidR="00FD6DE3" w:rsidRPr="00FD6DE3">
        <w:rPr>
          <w:rFonts w:ascii="Arial" w:hAnsi="Arial" w:cs="Arial"/>
          <w:sz w:val="22"/>
          <w:szCs w:val="22"/>
        </w:rPr>
        <w:t>tweets using the hashtags #NoHateALA and #IStandWithALA</w:t>
      </w:r>
      <w:r w:rsidR="00A855A5">
        <w:rPr>
          <w:rFonts w:ascii="Arial" w:hAnsi="Arial" w:cs="Arial"/>
          <w:sz w:val="22"/>
          <w:szCs w:val="22"/>
        </w:rPr>
        <w:t xml:space="preserve"> </w:t>
      </w:r>
      <w:r>
        <w:rPr>
          <w:rFonts w:ascii="Arial" w:hAnsi="Arial" w:cs="Arial"/>
          <w:sz w:val="22"/>
          <w:szCs w:val="22"/>
        </w:rPr>
        <w:t xml:space="preserve">will </w:t>
      </w:r>
      <w:r w:rsidR="00FD6DE3" w:rsidRPr="00FD6DE3">
        <w:rPr>
          <w:rFonts w:ascii="Arial" w:hAnsi="Arial" w:cs="Arial"/>
          <w:sz w:val="22"/>
          <w:szCs w:val="22"/>
        </w:rPr>
        <w:t xml:space="preserve">be analyzed using a discourse analysis approach (Potter and </w:t>
      </w:r>
      <w:r w:rsidR="00FC3BF5" w:rsidRPr="00FD6DE3">
        <w:rPr>
          <w:rFonts w:ascii="Arial" w:hAnsi="Arial" w:cs="Arial"/>
          <w:sz w:val="22"/>
          <w:szCs w:val="22"/>
        </w:rPr>
        <w:t>Wetherell</w:t>
      </w:r>
      <w:r w:rsidR="00FD6DE3" w:rsidRPr="00FD6DE3">
        <w:rPr>
          <w:rFonts w:ascii="Arial" w:hAnsi="Arial" w:cs="Arial"/>
          <w:sz w:val="22"/>
          <w:szCs w:val="22"/>
        </w:rPr>
        <w:t>, 1987)</w:t>
      </w:r>
      <w:r>
        <w:rPr>
          <w:rFonts w:ascii="Arial" w:hAnsi="Arial" w:cs="Arial"/>
          <w:sz w:val="22"/>
          <w:szCs w:val="22"/>
        </w:rPr>
        <w:t>.</w:t>
      </w:r>
      <w:r w:rsidR="00FD6DE3" w:rsidRPr="00FD6DE3">
        <w:rPr>
          <w:rFonts w:ascii="Arial" w:hAnsi="Arial" w:cs="Arial"/>
          <w:sz w:val="22"/>
          <w:szCs w:val="22"/>
        </w:rPr>
        <w:t xml:space="preserve"> </w:t>
      </w:r>
      <w:r w:rsidR="00043FBE">
        <w:rPr>
          <w:rFonts w:ascii="Arial" w:hAnsi="Arial" w:cs="Arial"/>
          <w:sz w:val="22"/>
          <w:szCs w:val="22"/>
        </w:rPr>
        <w:t xml:space="preserve">Third, prominent voices in the online debates will be interviewed. </w:t>
      </w:r>
      <w:r w:rsidR="00043FBE" w:rsidRPr="00043FBE">
        <w:rPr>
          <w:rFonts w:ascii="Arial" w:hAnsi="Arial" w:cs="Arial"/>
          <w:sz w:val="22"/>
          <w:szCs w:val="22"/>
        </w:rPr>
        <w:t xml:space="preserve">These interviews provide additional context for the narrative history of the case and will provide insights into how and why these librarians use Twitter as part of their professional practices. </w:t>
      </w:r>
      <w:r w:rsidR="00E90401">
        <w:rPr>
          <w:rFonts w:ascii="Arial" w:hAnsi="Arial" w:cs="Arial"/>
          <w:sz w:val="22"/>
          <w:szCs w:val="22"/>
        </w:rPr>
        <w:t>T</w:t>
      </w:r>
      <w:r w:rsidR="00FD6DE3" w:rsidRPr="00FD6DE3">
        <w:rPr>
          <w:rFonts w:ascii="Arial" w:hAnsi="Arial" w:cs="Arial"/>
          <w:sz w:val="22"/>
          <w:szCs w:val="22"/>
        </w:rPr>
        <w:t>his will provide</w:t>
      </w:r>
      <w:r w:rsidR="00A855A5">
        <w:rPr>
          <w:rFonts w:ascii="Arial" w:hAnsi="Arial" w:cs="Arial"/>
          <w:sz w:val="22"/>
          <w:szCs w:val="22"/>
        </w:rPr>
        <w:t xml:space="preserve"> data that can then be compared with findings from the first study. </w:t>
      </w:r>
      <w:r w:rsidR="00E90401">
        <w:rPr>
          <w:rFonts w:ascii="Arial" w:hAnsi="Arial" w:cs="Arial"/>
          <w:sz w:val="22"/>
          <w:szCs w:val="22"/>
        </w:rPr>
        <w:t xml:space="preserve">Data collection and analysis of the second part of the study will be completed in time for the LIDA conference in May 2020. </w:t>
      </w:r>
    </w:p>
    <w:p w14:paraId="51DD0D79" w14:textId="77777777" w:rsidR="00FD6DE3" w:rsidRDefault="00FD6DE3" w:rsidP="00664FCA">
      <w:pPr>
        <w:spacing w:after="0" w:line="360" w:lineRule="auto"/>
        <w:ind w:firstLine="0"/>
        <w:rPr>
          <w:rFonts w:ascii="Arial" w:hAnsi="Arial" w:cs="Arial"/>
          <w:b/>
          <w:sz w:val="22"/>
          <w:szCs w:val="22"/>
        </w:rPr>
      </w:pPr>
    </w:p>
    <w:p w14:paraId="7FE6FCB6" w14:textId="77777777" w:rsidR="001C7B26" w:rsidRDefault="000610BD" w:rsidP="00664FCA">
      <w:pPr>
        <w:spacing w:after="0" w:line="360" w:lineRule="auto"/>
        <w:ind w:firstLine="0"/>
        <w:rPr>
          <w:rFonts w:ascii="Arial" w:hAnsi="Arial" w:cs="Arial"/>
          <w:b/>
          <w:sz w:val="22"/>
          <w:szCs w:val="22"/>
        </w:rPr>
      </w:pPr>
      <w:r w:rsidRPr="00DC088A">
        <w:rPr>
          <w:rFonts w:ascii="Arial" w:hAnsi="Arial" w:cs="Arial"/>
          <w:b/>
          <w:sz w:val="22"/>
          <w:szCs w:val="22"/>
        </w:rPr>
        <w:t>Results</w:t>
      </w:r>
      <w:r w:rsidR="00571B2B">
        <w:rPr>
          <w:rFonts w:ascii="Arial" w:hAnsi="Arial" w:cs="Arial"/>
          <w:b/>
          <w:sz w:val="22"/>
          <w:szCs w:val="22"/>
        </w:rPr>
        <w:t xml:space="preserve"> &amp; </w:t>
      </w:r>
      <w:r w:rsidR="00571B2B" w:rsidRPr="00571B2B">
        <w:rPr>
          <w:rFonts w:ascii="Arial" w:hAnsi="Arial" w:cs="Arial"/>
          <w:b/>
          <w:sz w:val="22"/>
          <w:szCs w:val="22"/>
        </w:rPr>
        <w:t xml:space="preserve">Discussion </w:t>
      </w:r>
    </w:p>
    <w:p w14:paraId="65D58832" w14:textId="378021B1" w:rsidR="00DB265C" w:rsidRDefault="0027708E" w:rsidP="00DB265C">
      <w:pPr>
        <w:spacing w:after="0" w:line="360" w:lineRule="auto"/>
        <w:ind w:firstLine="0"/>
        <w:rPr>
          <w:rFonts w:ascii="Arial" w:hAnsi="Arial" w:cs="Arial"/>
          <w:sz w:val="22"/>
          <w:szCs w:val="22"/>
        </w:rPr>
      </w:pPr>
      <w:r>
        <w:rPr>
          <w:rFonts w:ascii="Arial" w:hAnsi="Arial" w:cs="Arial"/>
          <w:sz w:val="22"/>
          <w:szCs w:val="22"/>
        </w:rPr>
        <w:t>Th</w:t>
      </w:r>
      <w:r w:rsidR="00B97E72">
        <w:rPr>
          <w:rFonts w:ascii="Arial" w:hAnsi="Arial" w:cs="Arial"/>
          <w:sz w:val="22"/>
          <w:szCs w:val="22"/>
        </w:rPr>
        <w:t>e first</w:t>
      </w:r>
      <w:r>
        <w:rPr>
          <w:rFonts w:ascii="Arial" w:hAnsi="Arial" w:cs="Arial"/>
          <w:sz w:val="22"/>
          <w:szCs w:val="22"/>
        </w:rPr>
        <w:t xml:space="preserve"> study identified five discourses that librarians draw upon when constructing their professional identities: </w:t>
      </w:r>
      <w:r w:rsidRPr="000C5079">
        <w:rPr>
          <w:rFonts w:ascii="Arial" w:hAnsi="Arial" w:cs="Arial"/>
          <w:sz w:val="22"/>
          <w:szCs w:val="22"/>
        </w:rPr>
        <w:t>insider-outsider, service, professionalism, change, and advocacy</w:t>
      </w:r>
      <w:r>
        <w:rPr>
          <w:rFonts w:ascii="Arial" w:hAnsi="Arial" w:cs="Arial"/>
          <w:sz w:val="22"/>
          <w:szCs w:val="22"/>
        </w:rPr>
        <w:t xml:space="preserve">. </w:t>
      </w:r>
      <w:r w:rsidR="00E90401">
        <w:rPr>
          <w:rFonts w:ascii="Arial" w:hAnsi="Arial" w:cs="Arial"/>
          <w:sz w:val="22"/>
          <w:szCs w:val="22"/>
        </w:rPr>
        <w:t xml:space="preserve">The insider-outsider discourse focused on librarians’ relationships with their clients, </w:t>
      </w:r>
      <w:r w:rsidR="00E90401" w:rsidRPr="00E90401">
        <w:rPr>
          <w:rFonts w:ascii="Arial" w:hAnsi="Arial" w:cs="Arial"/>
          <w:sz w:val="22"/>
          <w:szCs w:val="22"/>
        </w:rPr>
        <w:t>with particular attention to librarians’ expertise and the need to have clients recognize librarianship as a profession</w:t>
      </w:r>
      <w:r w:rsidR="00DB265C">
        <w:rPr>
          <w:rFonts w:ascii="Arial" w:hAnsi="Arial" w:cs="Arial"/>
          <w:sz w:val="22"/>
          <w:szCs w:val="22"/>
        </w:rPr>
        <w:t xml:space="preserve">. </w:t>
      </w:r>
      <w:r w:rsidR="00B97E72">
        <w:rPr>
          <w:rFonts w:ascii="Arial" w:hAnsi="Arial" w:cs="Arial"/>
          <w:sz w:val="22"/>
          <w:szCs w:val="22"/>
        </w:rPr>
        <w:t>In this discourse, librarians</w:t>
      </w:r>
      <w:r w:rsidR="00DB265C">
        <w:rPr>
          <w:rFonts w:ascii="Arial" w:hAnsi="Arial" w:cs="Arial"/>
          <w:sz w:val="22"/>
          <w:szCs w:val="22"/>
        </w:rPr>
        <w:t xml:space="preserve"> claimed an awareness of the world, particularly as it related to information and technology, that their clients did not have. </w:t>
      </w:r>
      <w:r w:rsidR="00B97E72">
        <w:rPr>
          <w:rFonts w:ascii="Arial" w:hAnsi="Arial" w:cs="Arial"/>
          <w:sz w:val="22"/>
          <w:szCs w:val="22"/>
        </w:rPr>
        <w:t xml:space="preserve">This made them insiders whose </w:t>
      </w:r>
      <w:r w:rsidR="00B97E72">
        <w:rPr>
          <w:rFonts w:ascii="Arial" w:hAnsi="Arial" w:cs="Arial"/>
          <w:sz w:val="22"/>
          <w:szCs w:val="22"/>
        </w:rPr>
        <w:lastRenderedPageBreak/>
        <w:t>professional expertise was needed by clients. When this expertise was not recognized by clients, librarians fel</w:t>
      </w:r>
      <w:r w:rsidR="00762407">
        <w:rPr>
          <w:rFonts w:ascii="Arial" w:hAnsi="Arial" w:cs="Arial"/>
          <w:sz w:val="22"/>
          <w:szCs w:val="22"/>
        </w:rPr>
        <w:t>t</w:t>
      </w:r>
      <w:r w:rsidR="00B97E72">
        <w:rPr>
          <w:rFonts w:ascii="Arial" w:hAnsi="Arial" w:cs="Arial"/>
          <w:sz w:val="22"/>
          <w:szCs w:val="22"/>
        </w:rPr>
        <w:t xml:space="preserve"> like outsiders. </w:t>
      </w:r>
    </w:p>
    <w:p w14:paraId="0B149B12" w14:textId="77777777" w:rsidR="00DB265C" w:rsidRDefault="00DB265C" w:rsidP="00DB265C">
      <w:pPr>
        <w:spacing w:after="0" w:line="360" w:lineRule="auto"/>
        <w:ind w:firstLine="0"/>
        <w:rPr>
          <w:rFonts w:ascii="Arial" w:hAnsi="Arial" w:cs="Arial"/>
          <w:sz w:val="22"/>
          <w:szCs w:val="22"/>
        </w:rPr>
      </w:pPr>
    </w:p>
    <w:p w14:paraId="0E328C88" w14:textId="494E3632" w:rsidR="00DB265C" w:rsidRDefault="00DB265C" w:rsidP="00DB265C">
      <w:pPr>
        <w:spacing w:after="0" w:line="360" w:lineRule="auto"/>
        <w:ind w:firstLine="0"/>
        <w:rPr>
          <w:rFonts w:ascii="Arial" w:hAnsi="Arial" w:cs="Arial"/>
          <w:sz w:val="22"/>
          <w:szCs w:val="22"/>
        </w:rPr>
      </w:pPr>
      <w:r w:rsidRPr="00DB265C">
        <w:rPr>
          <w:rFonts w:ascii="Arial" w:hAnsi="Arial" w:cs="Arial"/>
          <w:sz w:val="22"/>
          <w:szCs w:val="22"/>
        </w:rPr>
        <w:t xml:space="preserve">The service </w:t>
      </w:r>
      <w:r>
        <w:rPr>
          <w:rFonts w:ascii="Arial" w:hAnsi="Arial" w:cs="Arial"/>
          <w:sz w:val="22"/>
          <w:szCs w:val="22"/>
        </w:rPr>
        <w:t>discourse</w:t>
      </w:r>
      <w:r w:rsidRPr="00DB265C">
        <w:rPr>
          <w:rFonts w:ascii="Arial" w:hAnsi="Arial" w:cs="Arial"/>
          <w:sz w:val="22"/>
          <w:szCs w:val="22"/>
        </w:rPr>
        <w:t xml:space="preserve"> focused on the information service activities</w:t>
      </w:r>
      <w:r w:rsidR="00762407">
        <w:rPr>
          <w:rFonts w:ascii="Arial" w:hAnsi="Arial" w:cs="Arial"/>
          <w:sz w:val="22"/>
          <w:szCs w:val="22"/>
        </w:rPr>
        <w:t xml:space="preserve"> that</w:t>
      </w:r>
      <w:r w:rsidRPr="00DB265C">
        <w:rPr>
          <w:rFonts w:ascii="Arial" w:hAnsi="Arial" w:cs="Arial"/>
          <w:sz w:val="22"/>
          <w:szCs w:val="22"/>
        </w:rPr>
        <w:t xml:space="preserve"> librarians provided </w:t>
      </w:r>
      <w:r w:rsidR="00762407">
        <w:rPr>
          <w:rFonts w:ascii="Arial" w:hAnsi="Arial" w:cs="Arial"/>
          <w:sz w:val="22"/>
          <w:szCs w:val="22"/>
        </w:rPr>
        <w:t xml:space="preserve">to </w:t>
      </w:r>
      <w:r w:rsidRPr="00DB265C">
        <w:rPr>
          <w:rFonts w:ascii="Arial" w:hAnsi="Arial" w:cs="Arial"/>
          <w:sz w:val="22"/>
          <w:szCs w:val="22"/>
        </w:rPr>
        <w:t>clients</w:t>
      </w:r>
      <w:r>
        <w:rPr>
          <w:rFonts w:ascii="Arial" w:hAnsi="Arial" w:cs="Arial"/>
          <w:sz w:val="22"/>
          <w:szCs w:val="22"/>
        </w:rPr>
        <w:t>. It was through the service discourse</w:t>
      </w:r>
      <w:r w:rsidR="00B97E72">
        <w:rPr>
          <w:rFonts w:ascii="Arial" w:hAnsi="Arial" w:cs="Arial"/>
          <w:sz w:val="22"/>
          <w:szCs w:val="22"/>
        </w:rPr>
        <w:t xml:space="preserve"> that</w:t>
      </w:r>
      <w:r>
        <w:rPr>
          <w:rFonts w:ascii="Arial" w:hAnsi="Arial" w:cs="Arial"/>
          <w:sz w:val="22"/>
          <w:szCs w:val="22"/>
        </w:rPr>
        <w:t xml:space="preserve"> librarians were able to enact the expertise described in the insider-outsider discourse. </w:t>
      </w:r>
      <w:r w:rsidR="0027708E" w:rsidRPr="0027708E">
        <w:rPr>
          <w:rFonts w:ascii="Arial" w:hAnsi="Arial" w:cs="Arial"/>
          <w:sz w:val="22"/>
          <w:szCs w:val="22"/>
        </w:rPr>
        <w:t>Service was broadly defined as helping clients meet their information needs</w:t>
      </w:r>
      <w:r w:rsidR="0027708E">
        <w:rPr>
          <w:rFonts w:ascii="Arial" w:hAnsi="Arial" w:cs="Arial"/>
          <w:sz w:val="22"/>
          <w:szCs w:val="22"/>
        </w:rPr>
        <w:t xml:space="preserve"> and was understood to be a natural state of being for librarians. </w:t>
      </w:r>
    </w:p>
    <w:p w14:paraId="6354FCF9" w14:textId="77777777" w:rsidR="00DB265C" w:rsidRDefault="00DB265C" w:rsidP="00DB265C">
      <w:pPr>
        <w:spacing w:after="0" w:line="360" w:lineRule="auto"/>
        <w:ind w:firstLine="0"/>
        <w:rPr>
          <w:rFonts w:ascii="Arial" w:hAnsi="Arial" w:cs="Arial"/>
          <w:sz w:val="22"/>
          <w:szCs w:val="22"/>
        </w:rPr>
      </w:pPr>
    </w:p>
    <w:p w14:paraId="25FEC696" w14:textId="77777777" w:rsidR="00B97E72" w:rsidRDefault="00DB265C" w:rsidP="00664FCA">
      <w:pPr>
        <w:spacing w:after="0" w:line="360" w:lineRule="auto"/>
        <w:ind w:firstLine="0"/>
        <w:rPr>
          <w:rFonts w:ascii="Arial" w:hAnsi="Arial" w:cs="Arial"/>
          <w:sz w:val="22"/>
          <w:szCs w:val="22"/>
        </w:rPr>
      </w:pPr>
      <w:r>
        <w:rPr>
          <w:rFonts w:ascii="Arial" w:hAnsi="Arial" w:cs="Arial"/>
          <w:sz w:val="22"/>
          <w:szCs w:val="22"/>
        </w:rPr>
        <w:t xml:space="preserve">The </w:t>
      </w:r>
      <w:r w:rsidRPr="00DB265C">
        <w:rPr>
          <w:rFonts w:ascii="Arial" w:hAnsi="Arial" w:cs="Arial"/>
          <w:sz w:val="22"/>
          <w:szCs w:val="22"/>
        </w:rPr>
        <w:t xml:space="preserve">professionalism </w:t>
      </w:r>
      <w:r>
        <w:rPr>
          <w:rFonts w:ascii="Arial" w:hAnsi="Arial" w:cs="Arial"/>
          <w:sz w:val="22"/>
          <w:szCs w:val="22"/>
        </w:rPr>
        <w:t>discourse</w:t>
      </w:r>
      <w:r w:rsidRPr="00DB265C">
        <w:rPr>
          <w:rFonts w:ascii="Arial" w:hAnsi="Arial" w:cs="Arial"/>
          <w:sz w:val="22"/>
          <w:szCs w:val="22"/>
        </w:rPr>
        <w:t xml:space="preserve"> highlight</w:t>
      </w:r>
      <w:r>
        <w:rPr>
          <w:rFonts w:ascii="Arial" w:hAnsi="Arial" w:cs="Arial"/>
          <w:sz w:val="22"/>
          <w:szCs w:val="22"/>
        </w:rPr>
        <w:t>ed</w:t>
      </w:r>
      <w:r w:rsidRPr="00DB265C">
        <w:rPr>
          <w:rFonts w:ascii="Arial" w:hAnsi="Arial" w:cs="Arial"/>
          <w:sz w:val="22"/>
          <w:szCs w:val="22"/>
        </w:rPr>
        <w:t xml:space="preserve"> the qualities and characteristics that librarians believed made librarianship a profession.</w:t>
      </w:r>
      <w:r>
        <w:rPr>
          <w:rFonts w:ascii="Arial" w:hAnsi="Arial" w:cs="Arial"/>
          <w:sz w:val="22"/>
          <w:szCs w:val="22"/>
        </w:rPr>
        <w:t xml:space="preserve"> </w:t>
      </w:r>
      <w:r w:rsidRPr="00DB265C">
        <w:rPr>
          <w:rFonts w:ascii="Arial" w:hAnsi="Arial" w:cs="Arial"/>
          <w:sz w:val="22"/>
          <w:szCs w:val="22"/>
        </w:rPr>
        <w:t>The overall purpose of this repertoire was to remind librarians that they had chosen a noble profession with a strong knowledge base, as symbolized by the MLIS</w:t>
      </w:r>
      <w:r>
        <w:rPr>
          <w:rFonts w:ascii="Arial" w:hAnsi="Arial" w:cs="Arial"/>
          <w:sz w:val="22"/>
          <w:szCs w:val="22"/>
        </w:rPr>
        <w:t xml:space="preserve"> and the profession’s history</w:t>
      </w:r>
      <w:r w:rsidRPr="00DB265C">
        <w:rPr>
          <w:rFonts w:ascii="Arial" w:hAnsi="Arial" w:cs="Arial"/>
          <w:sz w:val="22"/>
          <w:szCs w:val="22"/>
        </w:rPr>
        <w:t>, and a unique set of core professional values.</w:t>
      </w:r>
      <w:r>
        <w:rPr>
          <w:rFonts w:ascii="Arial" w:hAnsi="Arial" w:cs="Arial"/>
          <w:sz w:val="22"/>
          <w:szCs w:val="22"/>
        </w:rPr>
        <w:t xml:space="preserve"> P</w:t>
      </w:r>
      <w:r w:rsidRPr="00DB265C">
        <w:rPr>
          <w:rFonts w:ascii="Arial" w:hAnsi="Arial" w:cs="Arial"/>
          <w:sz w:val="22"/>
          <w:szCs w:val="22"/>
        </w:rPr>
        <w:t xml:space="preserve">rivacy, access to information, and freedom of expression were the most frequently mentioned values in the data set. </w:t>
      </w:r>
    </w:p>
    <w:p w14:paraId="5865B92D" w14:textId="77777777" w:rsidR="00B97E72" w:rsidRDefault="00B97E72" w:rsidP="00664FCA">
      <w:pPr>
        <w:spacing w:after="0" w:line="360" w:lineRule="auto"/>
        <w:ind w:firstLine="0"/>
        <w:rPr>
          <w:rFonts w:ascii="Arial" w:hAnsi="Arial" w:cs="Arial"/>
          <w:sz w:val="22"/>
          <w:szCs w:val="22"/>
        </w:rPr>
      </w:pPr>
    </w:p>
    <w:p w14:paraId="6DE4EA52" w14:textId="3A152629" w:rsidR="001C7B26" w:rsidRPr="00DB265C" w:rsidRDefault="00DB265C" w:rsidP="00664FCA">
      <w:pPr>
        <w:spacing w:after="0" w:line="360" w:lineRule="auto"/>
        <w:ind w:firstLine="0"/>
        <w:rPr>
          <w:rFonts w:ascii="Arial" w:hAnsi="Arial" w:cs="Arial"/>
          <w:sz w:val="22"/>
          <w:szCs w:val="22"/>
        </w:rPr>
      </w:pPr>
      <w:r w:rsidRPr="00DB265C">
        <w:rPr>
          <w:rFonts w:ascii="Arial" w:hAnsi="Arial" w:cs="Arial"/>
          <w:sz w:val="22"/>
          <w:szCs w:val="22"/>
        </w:rPr>
        <w:t xml:space="preserve">The change </w:t>
      </w:r>
      <w:r>
        <w:rPr>
          <w:rFonts w:ascii="Arial" w:hAnsi="Arial" w:cs="Arial"/>
          <w:sz w:val="22"/>
          <w:szCs w:val="22"/>
        </w:rPr>
        <w:t>discourse</w:t>
      </w:r>
      <w:r w:rsidRPr="00DB265C">
        <w:rPr>
          <w:rFonts w:ascii="Arial" w:hAnsi="Arial" w:cs="Arial"/>
          <w:sz w:val="22"/>
          <w:szCs w:val="22"/>
        </w:rPr>
        <w:t xml:space="preserve"> had two main discursive functions: to highlight the shifting professional roles of librarians</w:t>
      </w:r>
      <w:r>
        <w:rPr>
          <w:rFonts w:ascii="Arial" w:hAnsi="Arial" w:cs="Arial"/>
          <w:sz w:val="22"/>
          <w:szCs w:val="22"/>
        </w:rPr>
        <w:t xml:space="preserve"> </w:t>
      </w:r>
      <w:r w:rsidRPr="00DB265C">
        <w:rPr>
          <w:rFonts w:ascii="Arial" w:hAnsi="Arial" w:cs="Arial"/>
          <w:sz w:val="22"/>
          <w:szCs w:val="22"/>
        </w:rPr>
        <w:t>and to position librarians in relation to changes occurring outside of the profession</w:t>
      </w:r>
      <w:r>
        <w:rPr>
          <w:rFonts w:ascii="Arial" w:hAnsi="Arial" w:cs="Arial"/>
          <w:sz w:val="22"/>
          <w:szCs w:val="22"/>
        </w:rPr>
        <w:t>. Lastly, i</w:t>
      </w:r>
      <w:r w:rsidRPr="00DB265C">
        <w:rPr>
          <w:rFonts w:ascii="Arial" w:hAnsi="Arial" w:cs="Arial"/>
          <w:sz w:val="22"/>
          <w:szCs w:val="22"/>
        </w:rPr>
        <w:t xml:space="preserve">n the advocacy </w:t>
      </w:r>
      <w:r>
        <w:rPr>
          <w:rFonts w:ascii="Arial" w:hAnsi="Arial" w:cs="Arial"/>
          <w:sz w:val="22"/>
          <w:szCs w:val="22"/>
        </w:rPr>
        <w:t>discourse</w:t>
      </w:r>
      <w:r w:rsidRPr="00DB265C">
        <w:rPr>
          <w:rFonts w:ascii="Arial" w:hAnsi="Arial" w:cs="Arial"/>
          <w:sz w:val="22"/>
          <w:szCs w:val="22"/>
        </w:rPr>
        <w:t>, librarians highlighted their desire to ensure non-librarians understood the value of librarians, libraries, and librarianship.</w:t>
      </w:r>
      <w:r>
        <w:rPr>
          <w:rFonts w:ascii="Arial" w:hAnsi="Arial" w:cs="Arial"/>
          <w:sz w:val="22"/>
          <w:szCs w:val="22"/>
        </w:rPr>
        <w:t xml:space="preserve"> </w:t>
      </w:r>
    </w:p>
    <w:p w14:paraId="594E5E3D" w14:textId="2E822CC4" w:rsidR="00E90401" w:rsidRDefault="00E90401" w:rsidP="00664FCA">
      <w:pPr>
        <w:spacing w:after="0" w:line="360" w:lineRule="auto"/>
        <w:ind w:firstLine="0"/>
        <w:rPr>
          <w:rFonts w:ascii="Arial" w:hAnsi="Arial" w:cs="Arial"/>
          <w:sz w:val="22"/>
          <w:szCs w:val="22"/>
        </w:rPr>
      </w:pPr>
    </w:p>
    <w:p w14:paraId="6005BEBD" w14:textId="60BEC985" w:rsidR="00DB265C" w:rsidRDefault="00DB265C" w:rsidP="00664FCA">
      <w:pPr>
        <w:spacing w:after="0" w:line="360" w:lineRule="auto"/>
        <w:ind w:firstLine="0"/>
        <w:rPr>
          <w:rFonts w:ascii="Arial" w:hAnsi="Arial" w:cs="Arial"/>
          <w:sz w:val="22"/>
          <w:szCs w:val="22"/>
        </w:rPr>
      </w:pPr>
      <w:r>
        <w:rPr>
          <w:rFonts w:ascii="Arial" w:hAnsi="Arial" w:cs="Arial"/>
          <w:sz w:val="22"/>
          <w:szCs w:val="22"/>
        </w:rPr>
        <w:t xml:space="preserve">Although data collection and analysis are still in their preliminary stages, aspects of all of these discourses were apparent </w:t>
      </w:r>
      <w:r w:rsidR="0027708E">
        <w:rPr>
          <w:rFonts w:ascii="Arial" w:hAnsi="Arial" w:cs="Arial"/>
          <w:sz w:val="22"/>
          <w:szCs w:val="22"/>
        </w:rPr>
        <w:t>the second study focusing on</w:t>
      </w:r>
      <w:r>
        <w:rPr>
          <w:rFonts w:ascii="Arial" w:hAnsi="Arial" w:cs="Arial"/>
          <w:sz w:val="22"/>
          <w:szCs w:val="22"/>
        </w:rPr>
        <w:t xml:space="preserve"> the ALA’s meeting rooms debates</w:t>
      </w:r>
      <w:r w:rsidR="0027708E">
        <w:rPr>
          <w:rFonts w:ascii="Arial" w:hAnsi="Arial" w:cs="Arial"/>
          <w:sz w:val="22"/>
          <w:szCs w:val="22"/>
        </w:rPr>
        <w:t xml:space="preserve"> that occurring on Twitter in 2018</w:t>
      </w:r>
      <w:r>
        <w:rPr>
          <w:rFonts w:ascii="Arial" w:hAnsi="Arial" w:cs="Arial"/>
          <w:sz w:val="22"/>
          <w:szCs w:val="22"/>
        </w:rPr>
        <w:t xml:space="preserve">. </w:t>
      </w:r>
      <w:r w:rsidR="0027708E">
        <w:rPr>
          <w:rFonts w:ascii="Arial" w:hAnsi="Arial" w:cs="Arial"/>
          <w:sz w:val="22"/>
          <w:szCs w:val="22"/>
        </w:rPr>
        <w:t xml:space="preserve">The catalyst for these debates was the revision of the </w:t>
      </w:r>
      <w:r w:rsidR="0027708E" w:rsidRPr="00DB265C">
        <w:rPr>
          <w:rFonts w:ascii="Arial" w:hAnsi="Arial" w:cs="Arial"/>
          <w:sz w:val="22"/>
          <w:szCs w:val="22"/>
        </w:rPr>
        <w:t>meeting room interpretation of the</w:t>
      </w:r>
      <w:r w:rsidR="0027708E">
        <w:rPr>
          <w:rFonts w:ascii="Arial" w:hAnsi="Arial" w:cs="Arial"/>
          <w:sz w:val="22"/>
          <w:szCs w:val="22"/>
        </w:rPr>
        <w:t xml:space="preserve"> ALA’s</w:t>
      </w:r>
      <w:r w:rsidR="0027708E" w:rsidRPr="00DB265C">
        <w:rPr>
          <w:rFonts w:ascii="Arial" w:hAnsi="Arial" w:cs="Arial"/>
          <w:sz w:val="22"/>
          <w:szCs w:val="22"/>
        </w:rPr>
        <w:t xml:space="preserve"> Library Bill of Rights</w:t>
      </w:r>
      <w:r w:rsidR="0027708E">
        <w:rPr>
          <w:rFonts w:ascii="Arial" w:hAnsi="Arial" w:cs="Arial"/>
          <w:sz w:val="22"/>
          <w:szCs w:val="22"/>
        </w:rPr>
        <w:t xml:space="preserve"> completed by a </w:t>
      </w:r>
      <w:r w:rsidRPr="00DB265C">
        <w:rPr>
          <w:rFonts w:ascii="Arial" w:hAnsi="Arial" w:cs="Arial"/>
          <w:sz w:val="22"/>
          <w:szCs w:val="22"/>
        </w:rPr>
        <w:t xml:space="preserve">working group of the Intellectual Freedom Committee (IFC) </w:t>
      </w:r>
      <w:r w:rsidR="0027708E">
        <w:rPr>
          <w:rFonts w:ascii="Arial" w:hAnsi="Arial" w:cs="Arial"/>
          <w:sz w:val="22"/>
          <w:szCs w:val="22"/>
        </w:rPr>
        <w:t xml:space="preserve">in February 2018. </w:t>
      </w:r>
      <w:r w:rsidRPr="00DB265C">
        <w:rPr>
          <w:rFonts w:ascii="Arial" w:hAnsi="Arial" w:cs="Arial"/>
          <w:sz w:val="22"/>
          <w:szCs w:val="22"/>
        </w:rPr>
        <w:t xml:space="preserve">After extended discussion among members of the IFC and invitations for comment from the ALA membership, a draft of the revised interpretation was presented at the ALA Council Forum in June 2018. The final approved revision included hate groups among those who could use library meeting spaces. Although there was some limited debate about the inclusion of hate groups during the Council Forum (see LeRue, 2018 for a full timeline of events), the majority of the public debate that surrounded this revision occurred on Twitter after the revision had been approved, with the conversations coalescing around the hashtags #NoHateALA and #IStandWithALA. </w:t>
      </w:r>
      <w:r w:rsidR="00B97E72">
        <w:rPr>
          <w:rFonts w:ascii="Arial" w:hAnsi="Arial" w:cs="Arial"/>
          <w:sz w:val="22"/>
          <w:szCs w:val="22"/>
        </w:rPr>
        <w:t>I</w:t>
      </w:r>
      <w:r w:rsidRPr="00DB265C">
        <w:rPr>
          <w:rFonts w:ascii="Arial" w:hAnsi="Arial" w:cs="Arial"/>
          <w:sz w:val="22"/>
          <w:szCs w:val="22"/>
        </w:rPr>
        <w:t>n August 2018</w:t>
      </w:r>
      <w:r w:rsidR="00B97E72">
        <w:rPr>
          <w:rFonts w:ascii="Arial" w:hAnsi="Arial" w:cs="Arial"/>
          <w:sz w:val="22"/>
          <w:szCs w:val="22"/>
        </w:rPr>
        <w:t>,</w:t>
      </w:r>
      <w:r w:rsidRPr="00DB265C">
        <w:rPr>
          <w:rFonts w:ascii="Arial" w:hAnsi="Arial" w:cs="Arial"/>
          <w:sz w:val="22"/>
          <w:szCs w:val="22"/>
        </w:rPr>
        <w:t xml:space="preserve"> the ALA Council voted to rescind the revised interpretation and sent the draft back to the IFC for further review (“ALA Council Rescinds,” 2018).</w:t>
      </w:r>
      <w:r>
        <w:rPr>
          <w:rFonts w:ascii="Arial" w:hAnsi="Arial" w:cs="Arial"/>
          <w:sz w:val="22"/>
          <w:szCs w:val="22"/>
        </w:rPr>
        <w:t xml:space="preserve"> </w:t>
      </w:r>
      <w:r w:rsidR="00B97E72">
        <w:rPr>
          <w:rFonts w:ascii="Arial" w:hAnsi="Arial" w:cs="Arial"/>
          <w:sz w:val="22"/>
          <w:szCs w:val="22"/>
        </w:rPr>
        <w:t xml:space="preserve">There is some evidence that the Twitter discussions and debates played an important role in the rescinding of the interpretation. </w:t>
      </w:r>
      <w:r>
        <w:rPr>
          <w:rFonts w:ascii="Arial" w:hAnsi="Arial" w:cs="Arial"/>
          <w:sz w:val="22"/>
          <w:szCs w:val="22"/>
        </w:rPr>
        <w:t xml:space="preserve">Discursively, </w:t>
      </w:r>
      <w:r w:rsidR="00B97E72">
        <w:rPr>
          <w:rFonts w:ascii="Arial" w:hAnsi="Arial" w:cs="Arial"/>
          <w:sz w:val="22"/>
          <w:szCs w:val="22"/>
        </w:rPr>
        <w:t xml:space="preserve">the conversations that occurred around both hashtags </w:t>
      </w:r>
      <w:r>
        <w:rPr>
          <w:rFonts w:ascii="Arial" w:hAnsi="Arial" w:cs="Arial"/>
          <w:sz w:val="22"/>
          <w:szCs w:val="22"/>
        </w:rPr>
        <w:t xml:space="preserve">employed aspects of the discourses identified in study one. For example, the service discourse was employed by </w:t>
      </w:r>
      <w:r w:rsidR="0027708E">
        <w:rPr>
          <w:rFonts w:ascii="Arial" w:hAnsi="Arial" w:cs="Arial"/>
          <w:sz w:val="22"/>
          <w:szCs w:val="22"/>
        </w:rPr>
        <w:t xml:space="preserve">proponents of both </w:t>
      </w:r>
      <w:r w:rsidR="0027708E" w:rsidRPr="00DB265C">
        <w:rPr>
          <w:rFonts w:ascii="Arial" w:hAnsi="Arial" w:cs="Arial"/>
          <w:sz w:val="22"/>
          <w:szCs w:val="22"/>
        </w:rPr>
        <w:t>#NoHateALA and #IStandWithALA</w:t>
      </w:r>
      <w:r w:rsidR="0027708E">
        <w:rPr>
          <w:rFonts w:ascii="Arial" w:hAnsi="Arial" w:cs="Arial"/>
          <w:sz w:val="22"/>
          <w:szCs w:val="22"/>
        </w:rPr>
        <w:t xml:space="preserve"> </w:t>
      </w:r>
      <w:r>
        <w:rPr>
          <w:rFonts w:ascii="Arial" w:hAnsi="Arial" w:cs="Arial"/>
          <w:sz w:val="22"/>
          <w:szCs w:val="22"/>
        </w:rPr>
        <w:t xml:space="preserve">to </w:t>
      </w:r>
      <w:r>
        <w:rPr>
          <w:rFonts w:ascii="Arial" w:hAnsi="Arial" w:cs="Arial"/>
          <w:sz w:val="22"/>
          <w:szCs w:val="22"/>
        </w:rPr>
        <w:lastRenderedPageBreak/>
        <w:t xml:space="preserve">highlight </w:t>
      </w:r>
      <w:r w:rsidR="0027708E">
        <w:rPr>
          <w:rFonts w:ascii="Arial" w:hAnsi="Arial" w:cs="Arial"/>
          <w:sz w:val="22"/>
          <w:szCs w:val="22"/>
        </w:rPr>
        <w:t xml:space="preserve">the role librarians and libraries play in meeting the </w:t>
      </w:r>
      <w:r>
        <w:rPr>
          <w:rFonts w:ascii="Arial" w:hAnsi="Arial" w:cs="Arial"/>
          <w:sz w:val="22"/>
          <w:szCs w:val="22"/>
        </w:rPr>
        <w:t>need</w:t>
      </w:r>
      <w:r w:rsidR="0027708E">
        <w:rPr>
          <w:rFonts w:ascii="Arial" w:hAnsi="Arial" w:cs="Arial"/>
          <w:sz w:val="22"/>
          <w:szCs w:val="22"/>
        </w:rPr>
        <w:t>s</w:t>
      </w:r>
      <w:r>
        <w:rPr>
          <w:rFonts w:ascii="Arial" w:hAnsi="Arial" w:cs="Arial"/>
          <w:sz w:val="22"/>
          <w:szCs w:val="22"/>
        </w:rPr>
        <w:t xml:space="preserve"> of user</w:t>
      </w:r>
      <w:r w:rsidR="0027708E">
        <w:rPr>
          <w:rFonts w:ascii="Arial" w:hAnsi="Arial" w:cs="Arial"/>
          <w:sz w:val="22"/>
          <w:szCs w:val="22"/>
        </w:rPr>
        <w:t xml:space="preserve">s. Similarly, the professionalism discourse was employed when librarians discussed the various core values being debated, namely diversity, democracy, and intellectual freedom. However, the #NoHateALA conversation drew attention to the profession’s claims to neutrality, </w:t>
      </w:r>
      <w:r w:rsidR="00762407">
        <w:rPr>
          <w:rFonts w:ascii="Arial" w:hAnsi="Arial" w:cs="Arial"/>
          <w:sz w:val="22"/>
          <w:szCs w:val="22"/>
        </w:rPr>
        <w:t>core value often associated with</w:t>
      </w:r>
      <w:r w:rsidR="0027708E">
        <w:rPr>
          <w:rFonts w:ascii="Arial" w:hAnsi="Arial" w:cs="Arial"/>
          <w:sz w:val="22"/>
          <w:szCs w:val="22"/>
        </w:rPr>
        <w:t xml:space="preserve"> librarians’ professional identity that was not highlighted in the first study.  </w:t>
      </w:r>
    </w:p>
    <w:p w14:paraId="18B0C62E" w14:textId="77777777" w:rsidR="00DB265C" w:rsidRDefault="00DB265C" w:rsidP="00664FCA">
      <w:pPr>
        <w:spacing w:after="0" w:line="360" w:lineRule="auto"/>
        <w:ind w:firstLine="0"/>
        <w:rPr>
          <w:rFonts w:ascii="Arial" w:hAnsi="Arial" w:cs="Arial"/>
          <w:b/>
          <w:sz w:val="22"/>
          <w:szCs w:val="22"/>
        </w:rPr>
      </w:pPr>
    </w:p>
    <w:p w14:paraId="20E24572" w14:textId="1C8A00FF" w:rsidR="000610BD" w:rsidRDefault="00571B2B" w:rsidP="00664FCA">
      <w:pPr>
        <w:spacing w:after="0" w:line="360" w:lineRule="auto"/>
        <w:ind w:firstLine="0"/>
        <w:rPr>
          <w:rFonts w:ascii="Arial" w:hAnsi="Arial" w:cs="Arial"/>
          <w:b/>
          <w:sz w:val="22"/>
          <w:szCs w:val="22"/>
        </w:rPr>
      </w:pPr>
      <w:r w:rsidRPr="00B97E72">
        <w:rPr>
          <w:rFonts w:ascii="Arial" w:hAnsi="Arial" w:cs="Arial"/>
          <w:b/>
          <w:sz w:val="22"/>
          <w:szCs w:val="22"/>
        </w:rPr>
        <w:t>Conclusion</w:t>
      </w:r>
    </w:p>
    <w:p w14:paraId="44D7A10C" w14:textId="060363C8" w:rsidR="00B97E72" w:rsidRDefault="00B97E72" w:rsidP="00664FCA">
      <w:pPr>
        <w:spacing w:after="0" w:line="360" w:lineRule="auto"/>
        <w:ind w:firstLine="0"/>
        <w:rPr>
          <w:rFonts w:ascii="Arial" w:hAnsi="Arial" w:cs="Arial"/>
          <w:sz w:val="22"/>
          <w:szCs w:val="22"/>
        </w:rPr>
      </w:pPr>
      <w:r>
        <w:rPr>
          <w:rFonts w:ascii="Arial" w:hAnsi="Arial" w:cs="Arial"/>
          <w:sz w:val="22"/>
          <w:szCs w:val="22"/>
        </w:rPr>
        <w:t>Past research into librarians’ professional identity has highlight</w:t>
      </w:r>
      <w:r w:rsidR="00762407">
        <w:rPr>
          <w:rFonts w:ascii="Arial" w:hAnsi="Arial" w:cs="Arial"/>
          <w:sz w:val="22"/>
          <w:szCs w:val="22"/>
        </w:rPr>
        <w:t>ed</w:t>
      </w:r>
      <w:r>
        <w:rPr>
          <w:rFonts w:ascii="Arial" w:hAnsi="Arial" w:cs="Arial"/>
          <w:sz w:val="22"/>
          <w:szCs w:val="22"/>
        </w:rPr>
        <w:t xml:space="preserve"> the collective nature of its construction (e.g., Winter, 1988). Through their professional practices, librarians develop shared norms, values, and worldviews. Traditionally, professionals become </w:t>
      </w:r>
      <w:r w:rsidRPr="00B97E72">
        <w:rPr>
          <w:rFonts w:ascii="Arial" w:hAnsi="Arial" w:cs="Arial"/>
          <w:sz w:val="22"/>
          <w:szCs w:val="22"/>
        </w:rPr>
        <w:t xml:space="preserve">acculturated to their new profession </w:t>
      </w:r>
      <w:r w:rsidR="00762407">
        <w:rPr>
          <w:rFonts w:ascii="Arial" w:hAnsi="Arial" w:cs="Arial"/>
          <w:sz w:val="22"/>
          <w:szCs w:val="22"/>
        </w:rPr>
        <w:t xml:space="preserve">through </w:t>
      </w:r>
      <w:r w:rsidRPr="00B97E72">
        <w:rPr>
          <w:rFonts w:ascii="Arial" w:hAnsi="Arial" w:cs="Arial"/>
          <w:sz w:val="22"/>
          <w:szCs w:val="22"/>
        </w:rPr>
        <w:t>education</w:t>
      </w:r>
      <w:r>
        <w:rPr>
          <w:rFonts w:ascii="Arial" w:hAnsi="Arial" w:cs="Arial"/>
          <w:sz w:val="22"/>
          <w:szCs w:val="22"/>
        </w:rPr>
        <w:t xml:space="preserve"> and </w:t>
      </w:r>
      <w:r w:rsidR="00762407">
        <w:rPr>
          <w:rFonts w:ascii="Arial" w:hAnsi="Arial" w:cs="Arial"/>
          <w:sz w:val="22"/>
          <w:szCs w:val="22"/>
        </w:rPr>
        <w:t>contribute to</w:t>
      </w:r>
      <w:r>
        <w:rPr>
          <w:rFonts w:ascii="Arial" w:hAnsi="Arial" w:cs="Arial"/>
          <w:sz w:val="22"/>
          <w:szCs w:val="22"/>
        </w:rPr>
        <w:t xml:space="preserve"> their professional culture</w:t>
      </w:r>
      <w:r w:rsidR="00762407">
        <w:rPr>
          <w:rFonts w:ascii="Arial" w:hAnsi="Arial" w:cs="Arial"/>
          <w:sz w:val="22"/>
          <w:szCs w:val="22"/>
        </w:rPr>
        <w:t xml:space="preserve"> </w:t>
      </w:r>
      <w:r>
        <w:rPr>
          <w:rFonts w:ascii="Arial" w:hAnsi="Arial" w:cs="Arial"/>
          <w:sz w:val="22"/>
          <w:szCs w:val="22"/>
        </w:rPr>
        <w:t>through participation in professional associations, whether by attending conferences, reading trade journals, or participating in email discussion lists (Winter, 1988). U</w:t>
      </w:r>
      <w:r w:rsidRPr="00B97E72">
        <w:rPr>
          <w:rFonts w:ascii="Arial" w:hAnsi="Arial" w:cs="Arial"/>
          <w:sz w:val="22"/>
          <w:szCs w:val="22"/>
        </w:rPr>
        <w:t xml:space="preserve">nderstanding how librarians use Twitter </w:t>
      </w:r>
      <w:r>
        <w:rPr>
          <w:rFonts w:ascii="Arial" w:hAnsi="Arial" w:cs="Arial"/>
          <w:sz w:val="22"/>
          <w:szCs w:val="22"/>
        </w:rPr>
        <w:t xml:space="preserve">to debate and understand core values </w:t>
      </w:r>
      <w:r w:rsidRPr="00B97E72">
        <w:rPr>
          <w:rFonts w:ascii="Arial" w:hAnsi="Arial" w:cs="Arial"/>
          <w:sz w:val="22"/>
          <w:szCs w:val="22"/>
        </w:rPr>
        <w:t xml:space="preserve">will </w:t>
      </w:r>
      <w:r w:rsidR="00762407">
        <w:rPr>
          <w:rFonts w:ascii="Arial" w:hAnsi="Arial" w:cs="Arial"/>
          <w:sz w:val="22"/>
          <w:szCs w:val="22"/>
        </w:rPr>
        <w:t>illuminate</w:t>
      </w:r>
      <w:r w:rsidRPr="00B97E72">
        <w:rPr>
          <w:rFonts w:ascii="Arial" w:hAnsi="Arial" w:cs="Arial"/>
          <w:sz w:val="22"/>
          <w:szCs w:val="22"/>
        </w:rPr>
        <w:t xml:space="preserve"> how the fast pace of information diffusion and open dialogue afforded by social media influence and shape </w:t>
      </w:r>
      <w:r>
        <w:rPr>
          <w:rFonts w:ascii="Arial" w:hAnsi="Arial" w:cs="Arial"/>
          <w:sz w:val="22"/>
          <w:szCs w:val="22"/>
        </w:rPr>
        <w:t xml:space="preserve">librarians’ professional identity construction. </w:t>
      </w:r>
    </w:p>
    <w:p w14:paraId="188CBF44" w14:textId="0B64F8D4" w:rsidR="000610BD" w:rsidRPr="00DC088A" w:rsidRDefault="000610BD" w:rsidP="00664FCA">
      <w:pPr>
        <w:spacing w:after="0" w:line="360" w:lineRule="auto"/>
        <w:ind w:firstLine="0"/>
        <w:rPr>
          <w:rFonts w:ascii="Arial" w:hAnsi="Arial" w:cs="Arial"/>
          <w:sz w:val="22"/>
          <w:szCs w:val="22"/>
        </w:rPr>
      </w:pPr>
    </w:p>
    <w:p w14:paraId="4314975F" w14:textId="6627BFCE" w:rsidR="00DE68FA" w:rsidRPr="00DC088A" w:rsidRDefault="00E33D8D" w:rsidP="00FD4E82">
      <w:pPr>
        <w:pStyle w:val="Heading1"/>
        <w:spacing w:before="0" w:line="360" w:lineRule="auto"/>
        <w:rPr>
          <w:rFonts w:ascii="Arial" w:hAnsi="Arial" w:cs="Arial"/>
          <w:szCs w:val="22"/>
        </w:rPr>
      </w:pPr>
      <w:r w:rsidRPr="00DC088A">
        <w:rPr>
          <w:rFonts w:ascii="Arial" w:hAnsi="Arial" w:cs="Arial"/>
          <w:szCs w:val="22"/>
        </w:rPr>
        <w:t>REFERENCES</w:t>
      </w:r>
    </w:p>
    <w:p w14:paraId="7BF07B67" w14:textId="387D87C0" w:rsidR="00FC3BF5" w:rsidRPr="00FC3BF5" w:rsidRDefault="00FC3BF5" w:rsidP="00FC3BF5">
      <w:pPr>
        <w:spacing w:line="276" w:lineRule="auto"/>
        <w:ind w:firstLine="0"/>
        <w:rPr>
          <w:rFonts w:ascii="Arial" w:hAnsi="Arial" w:cs="Arial"/>
          <w:i/>
          <w:sz w:val="22"/>
          <w:szCs w:val="22"/>
        </w:rPr>
      </w:pPr>
      <w:r>
        <w:rPr>
          <w:rFonts w:ascii="Arial" w:hAnsi="Arial" w:cs="Arial"/>
          <w:sz w:val="22"/>
          <w:szCs w:val="22"/>
        </w:rPr>
        <w:t>“</w:t>
      </w:r>
      <w:r w:rsidRPr="00FC3BF5">
        <w:rPr>
          <w:rFonts w:ascii="Arial" w:hAnsi="Arial" w:cs="Arial"/>
          <w:sz w:val="22"/>
          <w:szCs w:val="22"/>
        </w:rPr>
        <w:t xml:space="preserve">ALA Council </w:t>
      </w:r>
      <w:r w:rsidR="00762407">
        <w:rPr>
          <w:rFonts w:ascii="Arial" w:hAnsi="Arial" w:cs="Arial"/>
          <w:sz w:val="22"/>
          <w:szCs w:val="22"/>
        </w:rPr>
        <w:t>r</w:t>
      </w:r>
      <w:r w:rsidRPr="00FC3BF5">
        <w:rPr>
          <w:rFonts w:ascii="Arial" w:hAnsi="Arial" w:cs="Arial"/>
          <w:sz w:val="22"/>
          <w:szCs w:val="22"/>
        </w:rPr>
        <w:t xml:space="preserve">escinds </w:t>
      </w:r>
      <w:r>
        <w:rPr>
          <w:rFonts w:ascii="Arial" w:hAnsi="Arial" w:cs="Arial"/>
          <w:sz w:val="22"/>
          <w:szCs w:val="22"/>
        </w:rPr>
        <w:t>‘</w:t>
      </w:r>
      <w:r w:rsidRPr="00FC3BF5">
        <w:rPr>
          <w:rFonts w:ascii="Arial" w:hAnsi="Arial" w:cs="Arial"/>
          <w:sz w:val="22"/>
          <w:szCs w:val="22"/>
        </w:rPr>
        <w:t xml:space="preserve">Meeting </w:t>
      </w:r>
      <w:r>
        <w:rPr>
          <w:rFonts w:ascii="Arial" w:hAnsi="Arial" w:cs="Arial"/>
          <w:sz w:val="22"/>
          <w:szCs w:val="22"/>
        </w:rPr>
        <w:t>R</w:t>
      </w:r>
      <w:r w:rsidRPr="00FC3BF5">
        <w:rPr>
          <w:rFonts w:ascii="Arial" w:hAnsi="Arial" w:cs="Arial"/>
          <w:sz w:val="22"/>
          <w:szCs w:val="22"/>
        </w:rPr>
        <w:t xml:space="preserve">ooms: An </w:t>
      </w:r>
      <w:r>
        <w:rPr>
          <w:rFonts w:ascii="Arial" w:hAnsi="Arial" w:cs="Arial"/>
          <w:sz w:val="22"/>
          <w:szCs w:val="22"/>
        </w:rPr>
        <w:t>I</w:t>
      </w:r>
      <w:r w:rsidRPr="00FC3BF5">
        <w:rPr>
          <w:rFonts w:ascii="Arial" w:hAnsi="Arial" w:cs="Arial"/>
          <w:sz w:val="22"/>
          <w:szCs w:val="22"/>
        </w:rPr>
        <w:t>nterpretation of The Library Bill of Rights.</w:t>
      </w:r>
      <w:r>
        <w:rPr>
          <w:rFonts w:ascii="Arial" w:hAnsi="Arial" w:cs="Arial"/>
          <w:sz w:val="22"/>
          <w:szCs w:val="22"/>
        </w:rPr>
        <w:t>’</w:t>
      </w:r>
      <w:r w:rsidRPr="00FC3BF5">
        <w:rPr>
          <w:rFonts w:ascii="Arial" w:hAnsi="Arial" w:cs="Arial"/>
          <w:sz w:val="22"/>
          <w:szCs w:val="22"/>
        </w:rPr>
        <w:t xml:space="preserve">” </w:t>
      </w:r>
      <w:r w:rsidRPr="00FC3BF5">
        <w:rPr>
          <w:rFonts w:ascii="Arial" w:hAnsi="Arial" w:cs="Arial"/>
          <w:i/>
          <w:sz w:val="22"/>
          <w:szCs w:val="22"/>
        </w:rPr>
        <w:t xml:space="preserve">American </w:t>
      </w:r>
    </w:p>
    <w:p w14:paraId="53BB0AB0" w14:textId="463737F5" w:rsidR="00FC3BF5" w:rsidRPr="00FC3BF5" w:rsidRDefault="00FC3BF5" w:rsidP="00FC3BF5">
      <w:pPr>
        <w:spacing w:line="276" w:lineRule="auto"/>
        <w:ind w:firstLine="0"/>
        <w:rPr>
          <w:rFonts w:ascii="Arial" w:hAnsi="Arial" w:cs="Arial"/>
          <w:sz w:val="22"/>
          <w:szCs w:val="22"/>
        </w:rPr>
      </w:pPr>
      <w:r w:rsidRPr="00FC3BF5">
        <w:rPr>
          <w:rFonts w:ascii="Arial" w:hAnsi="Arial" w:cs="Arial"/>
          <w:i/>
          <w:sz w:val="22"/>
          <w:szCs w:val="22"/>
        </w:rPr>
        <w:t>Libraries</w:t>
      </w:r>
      <w:r w:rsidRPr="00FC3BF5">
        <w:rPr>
          <w:rFonts w:ascii="Arial" w:hAnsi="Arial" w:cs="Arial"/>
          <w:sz w:val="22"/>
          <w:szCs w:val="22"/>
        </w:rPr>
        <w:t>.</w:t>
      </w:r>
      <w:r>
        <w:rPr>
          <w:rFonts w:ascii="Arial" w:hAnsi="Arial" w:cs="Arial"/>
          <w:sz w:val="22"/>
          <w:szCs w:val="22"/>
        </w:rPr>
        <w:t xml:space="preserve"> </w:t>
      </w:r>
      <w:r w:rsidRPr="00FC3BF5">
        <w:rPr>
          <w:rFonts w:ascii="Arial" w:hAnsi="Arial" w:cs="Arial"/>
          <w:sz w:val="22"/>
          <w:szCs w:val="22"/>
        </w:rPr>
        <w:t>August 16</w:t>
      </w:r>
      <w:r>
        <w:rPr>
          <w:rFonts w:ascii="Arial" w:hAnsi="Arial" w:cs="Arial"/>
          <w:sz w:val="22"/>
          <w:szCs w:val="22"/>
        </w:rPr>
        <w:t>, 2018</w:t>
      </w:r>
      <w:r w:rsidRPr="00FC3BF5">
        <w:rPr>
          <w:rFonts w:ascii="Arial" w:hAnsi="Arial" w:cs="Arial"/>
          <w:sz w:val="22"/>
          <w:szCs w:val="22"/>
        </w:rPr>
        <w:t xml:space="preserve">. </w:t>
      </w:r>
      <w:hyperlink r:id="rId7" w:history="1">
        <w:r w:rsidRPr="00FC3BF5">
          <w:rPr>
            <w:rStyle w:val="Hyperlink"/>
            <w:rFonts w:ascii="Arial" w:hAnsi="Arial" w:cs="Arial"/>
            <w:sz w:val="22"/>
            <w:szCs w:val="22"/>
          </w:rPr>
          <w:t>https://americanlibrariesmagazine.org/blogs/the-scoop/ala-council-rescinds-meeting-rooms-interpretation-library-bill-rights/</w:t>
        </w:r>
      </w:hyperlink>
    </w:p>
    <w:p w14:paraId="0FE8C65F" w14:textId="77777777" w:rsidR="00FC3BF5" w:rsidRDefault="00FC3BF5" w:rsidP="00FC3BF5">
      <w:pPr>
        <w:spacing w:line="276" w:lineRule="auto"/>
        <w:ind w:firstLine="0"/>
        <w:rPr>
          <w:rFonts w:ascii="Arial" w:hAnsi="Arial" w:cs="Arial"/>
          <w:sz w:val="22"/>
          <w:szCs w:val="22"/>
        </w:rPr>
      </w:pPr>
    </w:p>
    <w:p w14:paraId="620865A9" w14:textId="7FD5ECF2" w:rsidR="00FC3BF5" w:rsidRPr="00FC3BF5" w:rsidRDefault="00FC3BF5" w:rsidP="00FC3BF5">
      <w:pPr>
        <w:spacing w:line="276" w:lineRule="auto"/>
        <w:ind w:firstLine="0"/>
        <w:rPr>
          <w:rFonts w:ascii="Arial" w:hAnsi="Arial" w:cs="Arial"/>
          <w:sz w:val="22"/>
          <w:szCs w:val="22"/>
        </w:rPr>
      </w:pPr>
      <w:r w:rsidRPr="00FC3BF5">
        <w:rPr>
          <w:rFonts w:ascii="Arial" w:hAnsi="Arial" w:cs="Arial"/>
          <w:sz w:val="22"/>
          <w:szCs w:val="22"/>
        </w:rPr>
        <w:t>Gibson, A</w:t>
      </w:r>
      <w:r>
        <w:rPr>
          <w:rFonts w:ascii="Arial" w:hAnsi="Arial" w:cs="Arial"/>
          <w:sz w:val="22"/>
          <w:szCs w:val="22"/>
        </w:rPr>
        <w:t>melia</w:t>
      </w:r>
      <w:r w:rsidRPr="00FC3BF5">
        <w:rPr>
          <w:rFonts w:ascii="Arial" w:hAnsi="Arial" w:cs="Arial"/>
          <w:sz w:val="22"/>
          <w:szCs w:val="22"/>
        </w:rPr>
        <w:t xml:space="preserve"> N.,</w:t>
      </w:r>
      <w:r>
        <w:rPr>
          <w:rFonts w:ascii="Arial" w:hAnsi="Arial" w:cs="Arial"/>
          <w:sz w:val="22"/>
          <w:szCs w:val="22"/>
        </w:rPr>
        <w:t xml:space="preserve"> Renate L.</w:t>
      </w:r>
      <w:r w:rsidRPr="00FC3BF5">
        <w:rPr>
          <w:rFonts w:ascii="Arial" w:hAnsi="Arial" w:cs="Arial"/>
          <w:sz w:val="22"/>
          <w:szCs w:val="22"/>
        </w:rPr>
        <w:t xml:space="preserve"> Chancellor, </w:t>
      </w:r>
      <w:r>
        <w:rPr>
          <w:rFonts w:ascii="Arial" w:hAnsi="Arial" w:cs="Arial"/>
          <w:sz w:val="22"/>
          <w:szCs w:val="22"/>
        </w:rPr>
        <w:t xml:space="preserve">Nicole A. </w:t>
      </w:r>
      <w:r w:rsidRPr="00FC3BF5">
        <w:rPr>
          <w:rFonts w:ascii="Arial" w:hAnsi="Arial" w:cs="Arial"/>
          <w:sz w:val="22"/>
          <w:szCs w:val="22"/>
        </w:rPr>
        <w:t xml:space="preserve">Cooke, </w:t>
      </w:r>
      <w:r>
        <w:rPr>
          <w:rFonts w:ascii="Arial" w:hAnsi="Arial" w:cs="Arial"/>
          <w:sz w:val="22"/>
          <w:szCs w:val="22"/>
        </w:rPr>
        <w:t xml:space="preserve">Sarah Park </w:t>
      </w:r>
      <w:r w:rsidRPr="00FC3BF5">
        <w:rPr>
          <w:rFonts w:ascii="Arial" w:hAnsi="Arial" w:cs="Arial"/>
          <w:sz w:val="22"/>
          <w:szCs w:val="22"/>
        </w:rPr>
        <w:t xml:space="preserve">Dahlen, </w:t>
      </w:r>
      <w:r>
        <w:rPr>
          <w:rFonts w:ascii="Arial" w:hAnsi="Arial" w:cs="Arial"/>
          <w:sz w:val="22"/>
          <w:szCs w:val="22"/>
        </w:rPr>
        <w:t>Shari A. Lee and</w:t>
      </w:r>
      <w:r w:rsidRPr="00FC3BF5">
        <w:rPr>
          <w:rFonts w:ascii="Arial" w:hAnsi="Arial" w:cs="Arial"/>
          <w:sz w:val="22"/>
          <w:szCs w:val="22"/>
        </w:rPr>
        <w:t xml:space="preserve"> </w:t>
      </w:r>
      <w:r>
        <w:rPr>
          <w:rFonts w:ascii="Arial" w:hAnsi="Arial" w:cs="Arial"/>
          <w:sz w:val="22"/>
          <w:szCs w:val="22"/>
        </w:rPr>
        <w:t>Yasmenn L. Shorish.</w:t>
      </w:r>
      <w:r w:rsidR="00762407">
        <w:rPr>
          <w:rFonts w:ascii="Arial" w:hAnsi="Arial" w:cs="Arial"/>
          <w:sz w:val="22"/>
          <w:szCs w:val="22"/>
        </w:rPr>
        <w:t xml:space="preserve"> </w:t>
      </w:r>
      <w:r w:rsidR="00762407" w:rsidRPr="00FC3BF5">
        <w:rPr>
          <w:rFonts w:ascii="Arial" w:hAnsi="Arial" w:cs="Arial"/>
          <w:sz w:val="22"/>
          <w:szCs w:val="22"/>
        </w:rPr>
        <w:t>2017</w:t>
      </w:r>
      <w:r w:rsidR="00762407">
        <w:rPr>
          <w:rFonts w:ascii="Arial" w:hAnsi="Arial" w:cs="Arial"/>
          <w:sz w:val="22"/>
          <w:szCs w:val="22"/>
        </w:rPr>
        <w:t>.</w:t>
      </w:r>
      <w:r>
        <w:rPr>
          <w:rFonts w:ascii="Arial" w:hAnsi="Arial" w:cs="Arial"/>
          <w:sz w:val="22"/>
          <w:szCs w:val="22"/>
        </w:rPr>
        <w:t xml:space="preserve"> “</w:t>
      </w:r>
      <w:r w:rsidRPr="00FC3BF5">
        <w:rPr>
          <w:rFonts w:ascii="Arial" w:hAnsi="Arial" w:cs="Arial"/>
          <w:sz w:val="22"/>
          <w:szCs w:val="22"/>
        </w:rPr>
        <w:t xml:space="preserve">Libraries on the </w:t>
      </w:r>
      <w:r w:rsidR="00762407">
        <w:rPr>
          <w:rFonts w:ascii="Arial" w:hAnsi="Arial" w:cs="Arial"/>
          <w:sz w:val="22"/>
          <w:szCs w:val="22"/>
        </w:rPr>
        <w:t>f</w:t>
      </w:r>
      <w:r w:rsidRPr="00FC3BF5">
        <w:rPr>
          <w:rFonts w:ascii="Arial" w:hAnsi="Arial" w:cs="Arial"/>
          <w:sz w:val="22"/>
          <w:szCs w:val="22"/>
        </w:rPr>
        <w:t xml:space="preserve">rontlines: Neutrality and </w:t>
      </w:r>
      <w:r w:rsidR="00762407">
        <w:rPr>
          <w:rFonts w:ascii="Arial" w:hAnsi="Arial" w:cs="Arial"/>
          <w:sz w:val="22"/>
          <w:szCs w:val="22"/>
        </w:rPr>
        <w:t>s</w:t>
      </w:r>
      <w:r w:rsidRPr="00FC3BF5">
        <w:rPr>
          <w:rFonts w:ascii="Arial" w:hAnsi="Arial" w:cs="Arial"/>
          <w:sz w:val="22"/>
          <w:szCs w:val="22"/>
        </w:rPr>
        <w:t xml:space="preserve">ocial </w:t>
      </w:r>
      <w:r w:rsidR="00762407">
        <w:rPr>
          <w:rFonts w:ascii="Arial" w:hAnsi="Arial" w:cs="Arial"/>
          <w:sz w:val="22"/>
          <w:szCs w:val="22"/>
        </w:rPr>
        <w:t>j</w:t>
      </w:r>
      <w:r w:rsidRPr="00FC3BF5">
        <w:rPr>
          <w:rFonts w:ascii="Arial" w:hAnsi="Arial" w:cs="Arial"/>
          <w:sz w:val="22"/>
          <w:szCs w:val="22"/>
        </w:rPr>
        <w:t>ustice.</w:t>
      </w:r>
      <w:r>
        <w:rPr>
          <w:rFonts w:ascii="Arial" w:hAnsi="Arial" w:cs="Arial"/>
          <w:sz w:val="22"/>
          <w:szCs w:val="22"/>
        </w:rPr>
        <w:t>”</w:t>
      </w:r>
      <w:r w:rsidRPr="00FC3BF5">
        <w:rPr>
          <w:rFonts w:ascii="Arial" w:hAnsi="Arial" w:cs="Arial"/>
          <w:sz w:val="22"/>
          <w:szCs w:val="22"/>
        </w:rPr>
        <w:t xml:space="preserve"> </w:t>
      </w:r>
      <w:r w:rsidRPr="00FC3BF5">
        <w:rPr>
          <w:rFonts w:ascii="Arial" w:hAnsi="Arial" w:cs="Arial"/>
          <w:i/>
          <w:sz w:val="22"/>
          <w:szCs w:val="22"/>
        </w:rPr>
        <w:t>Equality, Diversity and Inclusion: An International Journal</w:t>
      </w:r>
      <w:r w:rsidRPr="00FC3BF5">
        <w:rPr>
          <w:rFonts w:ascii="Arial" w:hAnsi="Arial" w:cs="Arial"/>
          <w:sz w:val="22"/>
          <w:szCs w:val="22"/>
        </w:rPr>
        <w:t xml:space="preserve"> 36</w:t>
      </w:r>
      <w:r>
        <w:rPr>
          <w:rFonts w:ascii="Arial" w:hAnsi="Arial" w:cs="Arial"/>
          <w:sz w:val="22"/>
          <w:szCs w:val="22"/>
        </w:rPr>
        <w:t>:</w:t>
      </w:r>
      <w:r w:rsidRPr="00FC3BF5">
        <w:rPr>
          <w:rFonts w:ascii="Arial" w:hAnsi="Arial" w:cs="Arial"/>
          <w:sz w:val="22"/>
          <w:szCs w:val="22"/>
        </w:rPr>
        <w:t xml:space="preserve"> 751-766. </w:t>
      </w:r>
    </w:p>
    <w:p w14:paraId="044D5143" w14:textId="2533183C" w:rsidR="00FC3BF5" w:rsidRDefault="00FC3BF5" w:rsidP="00FC3BF5">
      <w:pPr>
        <w:spacing w:line="276" w:lineRule="auto"/>
        <w:ind w:firstLine="0"/>
        <w:rPr>
          <w:rFonts w:ascii="Arial" w:hAnsi="Arial" w:cs="Arial"/>
          <w:sz w:val="22"/>
          <w:szCs w:val="22"/>
        </w:rPr>
      </w:pPr>
    </w:p>
    <w:p w14:paraId="74CAFEDE" w14:textId="2B8F58F3" w:rsidR="00FC3BF5" w:rsidRPr="00FC3BF5" w:rsidRDefault="00FC3BF5" w:rsidP="00FC3BF5">
      <w:pPr>
        <w:spacing w:line="276" w:lineRule="auto"/>
        <w:ind w:firstLine="0"/>
        <w:rPr>
          <w:rFonts w:ascii="Arial" w:hAnsi="Arial" w:cs="Arial"/>
          <w:i/>
          <w:sz w:val="22"/>
          <w:szCs w:val="22"/>
        </w:rPr>
      </w:pPr>
      <w:r w:rsidRPr="00FC3BF5">
        <w:rPr>
          <w:rFonts w:ascii="Arial" w:hAnsi="Arial" w:cs="Arial"/>
          <w:sz w:val="22"/>
          <w:szCs w:val="22"/>
        </w:rPr>
        <w:t>Hamilton, L</w:t>
      </w:r>
      <w:r>
        <w:rPr>
          <w:rFonts w:ascii="Arial" w:hAnsi="Arial" w:cs="Arial"/>
          <w:sz w:val="22"/>
          <w:szCs w:val="22"/>
        </w:rPr>
        <w:t xml:space="preserve">orna and Connie </w:t>
      </w:r>
      <w:r w:rsidRPr="00FC3BF5">
        <w:rPr>
          <w:rFonts w:ascii="Arial" w:hAnsi="Arial" w:cs="Arial"/>
          <w:sz w:val="22"/>
          <w:szCs w:val="22"/>
        </w:rPr>
        <w:t>Corbett-Whittie</w:t>
      </w:r>
      <w:r>
        <w:rPr>
          <w:rFonts w:ascii="Arial" w:hAnsi="Arial" w:cs="Arial"/>
          <w:sz w:val="22"/>
          <w:szCs w:val="22"/>
        </w:rPr>
        <w:t>r</w:t>
      </w:r>
      <w:r w:rsidRPr="00FC3BF5">
        <w:rPr>
          <w:rFonts w:ascii="Arial" w:hAnsi="Arial" w:cs="Arial"/>
          <w:sz w:val="22"/>
          <w:szCs w:val="22"/>
        </w:rPr>
        <w:t xml:space="preserve">. </w:t>
      </w:r>
      <w:r w:rsidR="00762407">
        <w:rPr>
          <w:rFonts w:ascii="Arial" w:hAnsi="Arial" w:cs="Arial"/>
          <w:sz w:val="22"/>
          <w:szCs w:val="22"/>
        </w:rPr>
        <w:t xml:space="preserve">2003. </w:t>
      </w:r>
      <w:r w:rsidRPr="00FC3BF5">
        <w:rPr>
          <w:rFonts w:ascii="Arial" w:hAnsi="Arial" w:cs="Arial"/>
          <w:i/>
          <w:sz w:val="22"/>
          <w:szCs w:val="22"/>
        </w:rPr>
        <w:t xml:space="preserve">Using </w:t>
      </w:r>
      <w:r>
        <w:rPr>
          <w:rFonts w:ascii="Arial" w:hAnsi="Arial" w:cs="Arial"/>
          <w:i/>
          <w:sz w:val="22"/>
          <w:szCs w:val="22"/>
        </w:rPr>
        <w:t>C</w:t>
      </w:r>
      <w:r w:rsidRPr="00FC3BF5">
        <w:rPr>
          <w:rFonts w:ascii="Arial" w:hAnsi="Arial" w:cs="Arial"/>
          <w:i/>
          <w:sz w:val="22"/>
          <w:szCs w:val="22"/>
        </w:rPr>
        <w:t>ase</w:t>
      </w:r>
      <w:r>
        <w:rPr>
          <w:rFonts w:ascii="Arial" w:hAnsi="Arial" w:cs="Arial"/>
          <w:i/>
          <w:sz w:val="22"/>
          <w:szCs w:val="22"/>
        </w:rPr>
        <w:t xml:space="preserve"> S</w:t>
      </w:r>
      <w:r w:rsidRPr="00FC3BF5">
        <w:rPr>
          <w:rFonts w:ascii="Arial" w:hAnsi="Arial" w:cs="Arial"/>
          <w:i/>
          <w:sz w:val="22"/>
          <w:szCs w:val="22"/>
        </w:rPr>
        <w:t xml:space="preserve">tudy in </w:t>
      </w:r>
      <w:r>
        <w:rPr>
          <w:rFonts w:ascii="Arial" w:hAnsi="Arial" w:cs="Arial"/>
          <w:i/>
          <w:sz w:val="22"/>
          <w:szCs w:val="22"/>
        </w:rPr>
        <w:t>E</w:t>
      </w:r>
      <w:r w:rsidRPr="00FC3BF5">
        <w:rPr>
          <w:rFonts w:ascii="Arial" w:hAnsi="Arial" w:cs="Arial"/>
          <w:i/>
          <w:sz w:val="22"/>
          <w:szCs w:val="22"/>
        </w:rPr>
        <w:t xml:space="preserve">ducation </w:t>
      </w:r>
      <w:r>
        <w:rPr>
          <w:rFonts w:ascii="Arial" w:hAnsi="Arial" w:cs="Arial"/>
          <w:i/>
          <w:sz w:val="22"/>
          <w:szCs w:val="22"/>
        </w:rPr>
        <w:t>R</w:t>
      </w:r>
      <w:r w:rsidRPr="00FC3BF5">
        <w:rPr>
          <w:rFonts w:ascii="Arial" w:hAnsi="Arial" w:cs="Arial"/>
          <w:i/>
          <w:sz w:val="22"/>
          <w:szCs w:val="22"/>
        </w:rPr>
        <w:t>esearch</w:t>
      </w:r>
      <w:r w:rsidRPr="00FC3BF5">
        <w:rPr>
          <w:rFonts w:ascii="Arial" w:hAnsi="Arial" w:cs="Arial"/>
          <w:sz w:val="22"/>
          <w:szCs w:val="22"/>
        </w:rPr>
        <w:t>. London: SAGE Publications</w:t>
      </w:r>
      <w:r>
        <w:rPr>
          <w:rFonts w:ascii="Arial" w:hAnsi="Arial" w:cs="Arial"/>
          <w:sz w:val="22"/>
          <w:szCs w:val="22"/>
        </w:rPr>
        <w:t xml:space="preserve">. </w:t>
      </w:r>
    </w:p>
    <w:p w14:paraId="3EF1C51E" w14:textId="77777777" w:rsidR="00FC3BF5" w:rsidRDefault="00FC3BF5" w:rsidP="00FC3BF5">
      <w:pPr>
        <w:spacing w:line="276" w:lineRule="auto"/>
        <w:ind w:firstLine="0"/>
        <w:rPr>
          <w:rFonts w:ascii="Arial" w:hAnsi="Arial" w:cs="Arial"/>
          <w:sz w:val="22"/>
          <w:szCs w:val="22"/>
        </w:rPr>
      </w:pPr>
    </w:p>
    <w:p w14:paraId="3E1E2295" w14:textId="67D48CE0" w:rsidR="00FC3BF5" w:rsidRPr="00FC3BF5" w:rsidRDefault="00FC3BF5" w:rsidP="00FC3BF5">
      <w:pPr>
        <w:spacing w:line="276" w:lineRule="auto"/>
        <w:ind w:firstLine="0"/>
        <w:rPr>
          <w:rFonts w:ascii="Arial" w:hAnsi="Arial" w:cs="Arial"/>
          <w:sz w:val="22"/>
          <w:szCs w:val="22"/>
        </w:rPr>
      </w:pPr>
      <w:r w:rsidRPr="00FC3BF5">
        <w:rPr>
          <w:rFonts w:ascii="Arial" w:hAnsi="Arial" w:cs="Arial"/>
          <w:sz w:val="22"/>
          <w:szCs w:val="22"/>
        </w:rPr>
        <w:t>LeRue, J</w:t>
      </w:r>
      <w:r>
        <w:rPr>
          <w:rFonts w:ascii="Arial" w:hAnsi="Arial" w:cs="Arial"/>
          <w:sz w:val="22"/>
          <w:szCs w:val="22"/>
        </w:rPr>
        <w:t>ames</w:t>
      </w:r>
      <w:r w:rsidRPr="00FC3BF5">
        <w:rPr>
          <w:rFonts w:ascii="Arial" w:hAnsi="Arial" w:cs="Arial"/>
          <w:sz w:val="22"/>
          <w:szCs w:val="22"/>
        </w:rPr>
        <w:t>.</w:t>
      </w:r>
      <w:r w:rsidR="00762407">
        <w:rPr>
          <w:rFonts w:ascii="Arial" w:hAnsi="Arial" w:cs="Arial"/>
          <w:sz w:val="22"/>
          <w:szCs w:val="22"/>
        </w:rPr>
        <w:t xml:space="preserve"> July 17, 2018.</w:t>
      </w:r>
      <w:r w:rsidRPr="00FC3BF5">
        <w:rPr>
          <w:rFonts w:ascii="Arial" w:hAnsi="Arial" w:cs="Arial"/>
          <w:sz w:val="22"/>
          <w:szCs w:val="22"/>
        </w:rPr>
        <w:t xml:space="preserve"> </w:t>
      </w:r>
      <w:r>
        <w:rPr>
          <w:rFonts w:ascii="Arial" w:hAnsi="Arial" w:cs="Arial"/>
          <w:sz w:val="22"/>
          <w:szCs w:val="22"/>
        </w:rPr>
        <w:t>“</w:t>
      </w:r>
      <w:r w:rsidRPr="00FC3BF5">
        <w:rPr>
          <w:rFonts w:ascii="Arial" w:hAnsi="Arial" w:cs="Arial"/>
          <w:sz w:val="22"/>
          <w:szCs w:val="22"/>
        </w:rPr>
        <w:t>Library meeting rooms for all.</w:t>
      </w:r>
      <w:r>
        <w:rPr>
          <w:rFonts w:ascii="Arial" w:hAnsi="Arial" w:cs="Arial"/>
          <w:sz w:val="22"/>
          <w:szCs w:val="22"/>
        </w:rPr>
        <w:t>”</w:t>
      </w:r>
      <w:r w:rsidRPr="00FC3BF5">
        <w:rPr>
          <w:rFonts w:ascii="Arial" w:hAnsi="Arial" w:cs="Arial"/>
          <w:sz w:val="22"/>
          <w:szCs w:val="22"/>
        </w:rPr>
        <w:t xml:space="preserve"> </w:t>
      </w:r>
      <w:r w:rsidRPr="00FC3BF5">
        <w:rPr>
          <w:rFonts w:ascii="Arial" w:hAnsi="Arial" w:cs="Arial"/>
          <w:i/>
          <w:sz w:val="22"/>
          <w:szCs w:val="22"/>
        </w:rPr>
        <w:t>Intellectual Freedom Blog</w:t>
      </w:r>
      <w:r w:rsidRPr="00FC3BF5">
        <w:rPr>
          <w:rFonts w:ascii="Arial" w:hAnsi="Arial" w:cs="Arial"/>
          <w:sz w:val="22"/>
          <w:szCs w:val="22"/>
        </w:rPr>
        <w:t xml:space="preserve">. </w:t>
      </w:r>
    </w:p>
    <w:p w14:paraId="25218DE4" w14:textId="00C15A8D" w:rsidR="00FC3BF5" w:rsidRPr="00FC3BF5" w:rsidRDefault="00B655AD" w:rsidP="00FC3BF5">
      <w:pPr>
        <w:spacing w:line="276" w:lineRule="auto"/>
        <w:ind w:firstLine="0"/>
        <w:rPr>
          <w:rFonts w:ascii="Arial" w:hAnsi="Arial" w:cs="Arial"/>
          <w:sz w:val="22"/>
          <w:szCs w:val="22"/>
        </w:rPr>
      </w:pPr>
      <w:hyperlink r:id="rId8" w:anchor="timeline" w:history="1">
        <w:r w:rsidR="00FC3BF5" w:rsidRPr="00FC3BF5">
          <w:rPr>
            <w:rStyle w:val="Hyperlink"/>
            <w:rFonts w:ascii="Arial" w:hAnsi="Arial" w:cs="Arial"/>
            <w:sz w:val="22"/>
            <w:szCs w:val="22"/>
          </w:rPr>
          <w:t>https://www.oif.ala.org/oif/?p=14997#timeline</w:t>
        </w:r>
      </w:hyperlink>
    </w:p>
    <w:p w14:paraId="2D3D7CD4" w14:textId="77777777" w:rsidR="00FC3BF5" w:rsidRDefault="00FC3BF5" w:rsidP="00FC3BF5">
      <w:pPr>
        <w:spacing w:line="276" w:lineRule="auto"/>
        <w:ind w:firstLine="0"/>
        <w:rPr>
          <w:rFonts w:ascii="Arial" w:hAnsi="Arial" w:cs="Arial"/>
          <w:sz w:val="22"/>
          <w:szCs w:val="22"/>
        </w:rPr>
      </w:pPr>
    </w:p>
    <w:p w14:paraId="24DDD679" w14:textId="308854BC" w:rsidR="00FC3BF5" w:rsidRPr="00FC3BF5" w:rsidRDefault="00FC3BF5" w:rsidP="00FC3BF5">
      <w:pPr>
        <w:spacing w:after="0" w:line="276" w:lineRule="auto"/>
        <w:ind w:firstLine="0"/>
        <w:rPr>
          <w:rFonts w:ascii="Arial" w:hAnsi="Arial" w:cs="Arial"/>
          <w:sz w:val="22"/>
          <w:szCs w:val="22"/>
        </w:rPr>
      </w:pPr>
      <w:r w:rsidRPr="00FC3BF5">
        <w:rPr>
          <w:rFonts w:ascii="Arial" w:hAnsi="Arial" w:cs="Arial"/>
          <w:sz w:val="22"/>
          <w:szCs w:val="22"/>
        </w:rPr>
        <w:t>Mills, A</w:t>
      </w:r>
      <w:r>
        <w:rPr>
          <w:rFonts w:ascii="Arial" w:hAnsi="Arial" w:cs="Arial"/>
          <w:sz w:val="22"/>
          <w:szCs w:val="22"/>
        </w:rPr>
        <w:t>lbert</w:t>
      </w:r>
      <w:r w:rsidRPr="00FC3BF5">
        <w:rPr>
          <w:rFonts w:ascii="Arial" w:hAnsi="Arial" w:cs="Arial"/>
          <w:sz w:val="22"/>
          <w:szCs w:val="22"/>
        </w:rPr>
        <w:t>. J.</w:t>
      </w:r>
      <w:r>
        <w:rPr>
          <w:rFonts w:ascii="Arial" w:hAnsi="Arial" w:cs="Arial"/>
          <w:sz w:val="22"/>
          <w:szCs w:val="22"/>
        </w:rPr>
        <w:t xml:space="preserve"> Gabrielle</w:t>
      </w:r>
      <w:r w:rsidRPr="00FC3BF5">
        <w:rPr>
          <w:rFonts w:ascii="Arial" w:hAnsi="Arial" w:cs="Arial"/>
          <w:sz w:val="22"/>
          <w:szCs w:val="22"/>
        </w:rPr>
        <w:t xml:space="preserve"> Durepos</w:t>
      </w:r>
      <w:r>
        <w:rPr>
          <w:rFonts w:ascii="Arial" w:hAnsi="Arial" w:cs="Arial"/>
          <w:sz w:val="22"/>
          <w:szCs w:val="22"/>
        </w:rPr>
        <w:t xml:space="preserve"> and Elden </w:t>
      </w:r>
      <w:r w:rsidRPr="00FC3BF5">
        <w:rPr>
          <w:rFonts w:ascii="Arial" w:hAnsi="Arial" w:cs="Arial"/>
          <w:sz w:val="22"/>
          <w:szCs w:val="22"/>
        </w:rPr>
        <w:t>Wiebe</w:t>
      </w:r>
      <w:r>
        <w:rPr>
          <w:rFonts w:ascii="Arial" w:hAnsi="Arial" w:cs="Arial"/>
          <w:sz w:val="22"/>
          <w:szCs w:val="22"/>
        </w:rPr>
        <w:t xml:space="preserve">. </w:t>
      </w:r>
      <w:r w:rsidR="00762407">
        <w:rPr>
          <w:rFonts w:ascii="Arial" w:hAnsi="Arial" w:cs="Arial"/>
          <w:sz w:val="22"/>
          <w:szCs w:val="22"/>
        </w:rPr>
        <w:t xml:space="preserve">2010. </w:t>
      </w:r>
      <w:r w:rsidRPr="00FC3BF5">
        <w:rPr>
          <w:rFonts w:ascii="Arial" w:hAnsi="Arial" w:cs="Arial"/>
          <w:i/>
          <w:sz w:val="22"/>
          <w:szCs w:val="22"/>
        </w:rPr>
        <w:t xml:space="preserve">Encyclopedia of </w:t>
      </w:r>
      <w:r>
        <w:rPr>
          <w:rFonts w:ascii="Arial" w:hAnsi="Arial" w:cs="Arial"/>
          <w:i/>
          <w:sz w:val="22"/>
          <w:szCs w:val="22"/>
        </w:rPr>
        <w:t>C</w:t>
      </w:r>
      <w:r w:rsidRPr="00FC3BF5">
        <w:rPr>
          <w:rFonts w:ascii="Arial" w:hAnsi="Arial" w:cs="Arial"/>
          <w:i/>
          <w:sz w:val="22"/>
          <w:szCs w:val="22"/>
        </w:rPr>
        <w:t xml:space="preserve">ase </w:t>
      </w:r>
      <w:r>
        <w:rPr>
          <w:rFonts w:ascii="Arial" w:hAnsi="Arial" w:cs="Arial"/>
          <w:i/>
          <w:sz w:val="22"/>
          <w:szCs w:val="22"/>
        </w:rPr>
        <w:t>S</w:t>
      </w:r>
      <w:r w:rsidRPr="00FC3BF5">
        <w:rPr>
          <w:rFonts w:ascii="Arial" w:hAnsi="Arial" w:cs="Arial"/>
          <w:i/>
          <w:sz w:val="22"/>
          <w:szCs w:val="22"/>
        </w:rPr>
        <w:t xml:space="preserve">tudy </w:t>
      </w:r>
      <w:r>
        <w:rPr>
          <w:rFonts w:ascii="Arial" w:hAnsi="Arial" w:cs="Arial"/>
          <w:i/>
          <w:sz w:val="22"/>
          <w:szCs w:val="22"/>
        </w:rPr>
        <w:t>R</w:t>
      </w:r>
      <w:r w:rsidRPr="00FC3BF5">
        <w:rPr>
          <w:rFonts w:ascii="Arial" w:hAnsi="Arial" w:cs="Arial"/>
          <w:i/>
          <w:sz w:val="22"/>
          <w:szCs w:val="22"/>
        </w:rPr>
        <w:t>esearc</w:t>
      </w:r>
      <w:r>
        <w:rPr>
          <w:rFonts w:ascii="Arial" w:hAnsi="Arial" w:cs="Arial"/>
          <w:i/>
          <w:sz w:val="22"/>
          <w:szCs w:val="22"/>
        </w:rPr>
        <w:t>h</w:t>
      </w:r>
      <w:r w:rsidRPr="00FC3BF5">
        <w:rPr>
          <w:rFonts w:ascii="Arial" w:hAnsi="Arial" w:cs="Arial"/>
          <w:sz w:val="22"/>
          <w:szCs w:val="22"/>
        </w:rPr>
        <w:t>.</w:t>
      </w:r>
      <w:r>
        <w:rPr>
          <w:rFonts w:ascii="Arial" w:hAnsi="Arial" w:cs="Arial"/>
          <w:sz w:val="22"/>
          <w:szCs w:val="22"/>
        </w:rPr>
        <w:t xml:space="preserve"> </w:t>
      </w:r>
      <w:r w:rsidRPr="00FC3BF5">
        <w:rPr>
          <w:rFonts w:ascii="Arial" w:hAnsi="Arial" w:cs="Arial"/>
          <w:sz w:val="22"/>
          <w:szCs w:val="22"/>
        </w:rPr>
        <w:t>Thousand Oaks: S</w:t>
      </w:r>
      <w:r>
        <w:rPr>
          <w:rFonts w:ascii="Arial" w:hAnsi="Arial" w:cs="Arial"/>
          <w:sz w:val="22"/>
          <w:szCs w:val="22"/>
        </w:rPr>
        <w:t>age</w:t>
      </w:r>
      <w:r w:rsidRPr="00FC3BF5">
        <w:rPr>
          <w:rFonts w:ascii="Arial" w:hAnsi="Arial" w:cs="Arial"/>
          <w:sz w:val="22"/>
          <w:szCs w:val="22"/>
        </w:rPr>
        <w:t xml:space="preserve"> Publications</w:t>
      </w:r>
      <w:r>
        <w:rPr>
          <w:rFonts w:ascii="Arial" w:hAnsi="Arial" w:cs="Arial"/>
          <w:sz w:val="22"/>
          <w:szCs w:val="22"/>
        </w:rPr>
        <w:t xml:space="preserve">. </w:t>
      </w:r>
    </w:p>
    <w:p w14:paraId="2FA2E827" w14:textId="77777777" w:rsidR="00FC3BF5" w:rsidRDefault="00FC3BF5" w:rsidP="00FC3BF5">
      <w:pPr>
        <w:spacing w:after="0" w:line="276" w:lineRule="auto"/>
        <w:ind w:firstLine="0"/>
        <w:rPr>
          <w:rFonts w:ascii="Arial" w:hAnsi="Arial" w:cs="Arial"/>
          <w:sz w:val="22"/>
          <w:szCs w:val="22"/>
        </w:rPr>
      </w:pPr>
    </w:p>
    <w:p w14:paraId="532BC654" w14:textId="60D20F8E" w:rsidR="00FC3BF5" w:rsidRDefault="00FC3BF5" w:rsidP="00FC3BF5">
      <w:pPr>
        <w:spacing w:after="0" w:line="276" w:lineRule="auto"/>
        <w:ind w:firstLine="0"/>
        <w:rPr>
          <w:rFonts w:ascii="Arial" w:hAnsi="Arial" w:cs="Arial"/>
          <w:sz w:val="22"/>
          <w:szCs w:val="22"/>
        </w:rPr>
      </w:pPr>
      <w:r w:rsidRPr="00FC3BF5">
        <w:rPr>
          <w:rFonts w:ascii="Arial" w:hAnsi="Arial" w:cs="Arial"/>
          <w:sz w:val="22"/>
          <w:szCs w:val="22"/>
        </w:rPr>
        <w:t>Potter, J</w:t>
      </w:r>
      <w:r>
        <w:rPr>
          <w:rFonts w:ascii="Arial" w:hAnsi="Arial" w:cs="Arial"/>
          <w:sz w:val="22"/>
          <w:szCs w:val="22"/>
        </w:rPr>
        <w:t>onathan and Margaret</w:t>
      </w:r>
      <w:r w:rsidRPr="00FC3BF5">
        <w:rPr>
          <w:rFonts w:ascii="Arial" w:hAnsi="Arial" w:cs="Arial"/>
          <w:sz w:val="22"/>
          <w:szCs w:val="22"/>
        </w:rPr>
        <w:t xml:space="preserve"> Wetherell</w:t>
      </w:r>
      <w:r>
        <w:rPr>
          <w:rFonts w:ascii="Arial" w:hAnsi="Arial" w:cs="Arial"/>
          <w:sz w:val="22"/>
          <w:szCs w:val="22"/>
        </w:rPr>
        <w:t>.</w:t>
      </w:r>
      <w:r w:rsidR="00762407">
        <w:rPr>
          <w:rFonts w:ascii="Arial" w:hAnsi="Arial" w:cs="Arial"/>
          <w:sz w:val="22"/>
          <w:szCs w:val="22"/>
        </w:rPr>
        <w:t xml:space="preserve"> 1987.</w:t>
      </w:r>
      <w:r w:rsidRPr="00FC3BF5">
        <w:rPr>
          <w:rFonts w:ascii="Arial" w:hAnsi="Arial" w:cs="Arial"/>
          <w:sz w:val="22"/>
          <w:szCs w:val="22"/>
        </w:rPr>
        <w:t xml:space="preserve"> </w:t>
      </w:r>
      <w:r w:rsidRPr="00FC3BF5">
        <w:rPr>
          <w:rFonts w:ascii="Arial" w:hAnsi="Arial" w:cs="Arial"/>
          <w:i/>
          <w:sz w:val="22"/>
          <w:szCs w:val="22"/>
        </w:rPr>
        <w:t xml:space="preserve">Discourse and </w:t>
      </w:r>
      <w:r>
        <w:rPr>
          <w:rFonts w:ascii="Arial" w:hAnsi="Arial" w:cs="Arial"/>
          <w:i/>
          <w:sz w:val="22"/>
          <w:szCs w:val="22"/>
        </w:rPr>
        <w:t>S</w:t>
      </w:r>
      <w:r w:rsidRPr="00FC3BF5">
        <w:rPr>
          <w:rFonts w:ascii="Arial" w:hAnsi="Arial" w:cs="Arial"/>
          <w:i/>
          <w:sz w:val="22"/>
          <w:szCs w:val="22"/>
        </w:rPr>
        <w:t xml:space="preserve">ocial </w:t>
      </w:r>
      <w:r>
        <w:rPr>
          <w:rFonts w:ascii="Arial" w:hAnsi="Arial" w:cs="Arial"/>
          <w:i/>
          <w:sz w:val="22"/>
          <w:szCs w:val="22"/>
        </w:rPr>
        <w:t>P</w:t>
      </w:r>
      <w:r w:rsidRPr="00FC3BF5">
        <w:rPr>
          <w:rFonts w:ascii="Arial" w:hAnsi="Arial" w:cs="Arial"/>
          <w:i/>
          <w:sz w:val="22"/>
          <w:szCs w:val="22"/>
        </w:rPr>
        <w:t>sychology: Beyond</w:t>
      </w:r>
      <w:r>
        <w:rPr>
          <w:rFonts w:ascii="Arial" w:hAnsi="Arial" w:cs="Arial"/>
          <w:i/>
          <w:sz w:val="22"/>
          <w:szCs w:val="22"/>
        </w:rPr>
        <w:t xml:space="preserve"> A</w:t>
      </w:r>
      <w:r w:rsidRPr="00FC3BF5">
        <w:rPr>
          <w:rFonts w:ascii="Arial" w:hAnsi="Arial" w:cs="Arial"/>
          <w:i/>
          <w:sz w:val="22"/>
          <w:szCs w:val="22"/>
        </w:rPr>
        <w:t xml:space="preserve">ttitudes and </w:t>
      </w:r>
      <w:r>
        <w:rPr>
          <w:rFonts w:ascii="Arial" w:hAnsi="Arial" w:cs="Arial"/>
          <w:i/>
          <w:sz w:val="22"/>
          <w:szCs w:val="22"/>
        </w:rPr>
        <w:t>B</w:t>
      </w:r>
      <w:r w:rsidRPr="00FC3BF5">
        <w:rPr>
          <w:rFonts w:ascii="Arial" w:hAnsi="Arial" w:cs="Arial"/>
          <w:i/>
          <w:sz w:val="22"/>
          <w:szCs w:val="22"/>
        </w:rPr>
        <w:t>ehavior</w:t>
      </w:r>
      <w:r w:rsidRPr="00FC3BF5">
        <w:rPr>
          <w:rFonts w:ascii="Arial" w:hAnsi="Arial" w:cs="Arial"/>
          <w:sz w:val="22"/>
          <w:szCs w:val="22"/>
        </w:rPr>
        <w:t>. London: Sage</w:t>
      </w:r>
      <w:r>
        <w:rPr>
          <w:rFonts w:ascii="Arial" w:hAnsi="Arial" w:cs="Arial"/>
          <w:sz w:val="22"/>
          <w:szCs w:val="22"/>
        </w:rPr>
        <w:t xml:space="preserve"> Publications.</w:t>
      </w:r>
    </w:p>
    <w:p w14:paraId="1339B296" w14:textId="77777777" w:rsidR="00FC3BF5" w:rsidRDefault="00FC3BF5" w:rsidP="00FC3BF5">
      <w:pPr>
        <w:spacing w:after="0" w:line="276" w:lineRule="auto"/>
        <w:ind w:firstLine="0"/>
        <w:rPr>
          <w:rFonts w:ascii="Arial" w:hAnsi="Arial" w:cs="Arial"/>
          <w:sz w:val="22"/>
          <w:szCs w:val="22"/>
        </w:rPr>
      </w:pPr>
    </w:p>
    <w:p w14:paraId="27165676" w14:textId="2ED2681D" w:rsidR="00FC3BF5" w:rsidRPr="00FC3BF5" w:rsidRDefault="00FC3BF5" w:rsidP="00FC3BF5">
      <w:pPr>
        <w:spacing w:line="276" w:lineRule="auto"/>
        <w:ind w:firstLine="0"/>
        <w:rPr>
          <w:rFonts w:ascii="Arial" w:hAnsi="Arial" w:cs="Arial"/>
          <w:sz w:val="22"/>
          <w:szCs w:val="22"/>
        </w:rPr>
      </w:pPr>
      <w:r w:rsidRPr="00FC3BF5">
        <w:rPr>
          <w:rFonts w:ascii="Arial" w:hAnsi="Arial" w:cs="Arial"/>
          <w:sz w:val="22"/>
          <w:szCs w:val="22"/>
        </w:rPr>
        <w:lastRenderedPageBreak/>
        <w:t>Saxton, G</w:t>
      </w:r>
      <w:r>
        <w:rPr>
          <w:rFonts w:ascii="Arial" w:hAnsi="Arial" w:cs="Arial"/>
          <w:sz w:val="22"/>
          <w:szCs w:val="22"/>
        </w:rPr>
        <w:t>regory</w:t>
      </w:r>
      <w:r w:rsidRPr="00FC3BF5">
        <w:rPr>
          <w:rFonts w:ascii="Arial" w:hAnsi="Arial" w:cs="Arial"/>
          <w:sz w:val="22"/>
          <w:szCs w:val="22"/>
        </w:rPr>
        <w:t xml:space="preserve"> D.</w:t>
      </w:r>
      <w:r>
        <w:rPr>
          <w:rFonts w:ascii="Arial" w:hAnsi="Arial" w:cs="Arial"/>
          <w:sz w:val="22"/>
          <w:szCs w:val="22"/>
        </w:rPr>
        <w:t xml:space="preserve"> Jerome N. </w:t>
      </w:r>
      <w:r w:rsidRPr="00FC3BF5">
        <w:rPr>
          <w:rFonts w:ascii="Arial" w:hAnsi="Arial" w:cs="Arial"/>
          <w:sz w:val="22"/>
          <w:szCs w:val="22"/>
        </w:rPr>
        <w:t xml:space="preserve">Niyirora, </w:t>
      </w:r>
      <w:r>
        <w:rPr>
          <w:rFonts w:ascii="Arial" w:hAnsi="Arial" w:cs="Arial"/>
          <w:sz w:val="22"/>
          <w:szCs w:val="22"/>
        </w:rPr>
        <w:t xml:space="preserve">Chao </w:t>
      </w:r>
      <w:r w:rsidRPr="00FC3BF5">
        <w:rPr>
          <w:rFonts w:ascii="Arial" w:hAnsi="Arial" w:cs="Arial"/>
          <w:sz w:val="22"/>
          <w:szCs w:val="22"/>
        </w:rPr>
        <w:t>Guo</w:t>
      </w:r>
      <w:r>
        <w:rPr>
          <w:rFonts w:ascii="Arial" w:hAnsi="Arial" w:cs="Arial"/>
          <w:sz w:val="22"/>
          <w:szCs w:val="22"/>
        </w:rPr>
        <w:t xml:space="preserve"> and Richard D. </w:t>
      </w:r>
      <w:r w:rsidRPr="00FC3BF5">
        <w:rPr>
          <w:rFonts w:ascii="Arial" w:hAnsi="Arial" w:cs="Arial"/>
          <w:sz w:val="22"/>
          <w:szCs w:val="22"/>
        </w:rPr>
        <w:t>Waters</w:t>
      </w:r>
      <w:r>
        <w:rPr>
          <w:rFonts w:ascii="Arial" w:hAnsi="Arial" w:cs="Arial"/>
          <w:sz w:val="22"/>
          <w:szCs w:val="22"/>
        </w:rPr>
        <w:t xml:space="preserve">. </w:t>
      </w:r>
      <w:r w:rsidR="00762407">
        <w:rPr>
          <w:rFonts w:ascii="Arial" w:hAnsi="Arial" w:cs="Arial"/>
          <w:sz w:val="22"/>
          <w:szCs w:val="22"/>
        </w:rPr>
        <w:t xml:space="preserve">2015. </w:t>
      </w:r>
      <w:r>
        <w:rPr>
          <w:rFonts w:ascii="Arial" w:hAnsi="Arial" w:cs="Arial"/>
          <w:sz w:val="22"/>
          <w:szCs w:val="22"/>
        </w:rPr>
        <w:t>“</w:t>
      </w:r>
      <w:r w:rsidRPr="00FC3BF5">
        <w:rPr>
          <w:rFonts w:ascii="Arial" w:hAnsi="Arial" w:cs="Arial"/>
          <w:sz w:val="22"/>
          <w:szCs w:val="22"/>
        </w:rPr>
        <w:t xml:space="preserve">#AdvocatingForChange: The </w:t>
      </w:r>
      <w:r w:rsidR="00762407">
        <w:rPr>
          <w:rFonts w:ascii="Arial" w:hAnsi="Arial" w:cs="Arial"/>
          <w:sz w:val="22"/>
          <w:szCs w:val="22"/>
        </w:rPr>
        <w:t>s</w:t>
      </w:r>
      <w:r w:rsidRPr="00FC3BF5">
        <w:rPr>
          <w:rFonts w:ascii="Arial" w:hAnsi="Arial" w:cs="Arial"/>
          <w:sz w:val="22"/>
          <w:szCs w:val="22"/>
        </w:rPr>
        <w:t xml:space="preserve">trategic </w:t>
      </w:r>
      <w:r w:rsidR="00762407">
        <w:rPr>
          <w:rFonts w:ascii="Arial" w:hAnsi="Arial" w:cs="Arial"/>
          <w:sz w:val="22"/>
          <w:szCs w:val="22"/>
        </w:rPr>
        <w:t>u</w:t>
      </w:r>
      <w:r w:rsidRPr="00FC3BF5">
        <w:rPr>
          <w:rFonts w:ascii="Arial" w:hAnsi="Arial" w:cs="Arial"/>
          <w:sz w:val="22"/>
          <w:szCs w:val="22"/>
        </w:rPr>
        <w:t xml:space="preserve">se of </w:t>
      </w:r>
      <w:r w:rsidR="00762407">
        <w:rPr>
          <w:rFonts w:ascii="Arial" w:hAnsi="Arial" w:cs="Arial"/>
          <w:sz w:val="22"/>
          <w:szCs w:val="22"/>
        </w:rPr>
        <w:t>h</w:t>
      </w:r>
      <w:r w:rsidRPr="00FC3BF5">
        <w:rPr>
          <w:rFonts w:ascii="Arial" w:hAnsi="Arial" w:cs="Arial"/>
          <w:sz w:val="22"/>
          <w:szCs w:val="22"/>
        </w:rPr>
        <w:t xml:space="preserve">ashtags in </w:t>
      </w:r>
      <w:r w:rsidR="00762407">
        <w:rPr>
          <w:rFonts w:ascii="Arial" w:hAnsi="Arial" w:cs="Arial"/>
          <w:sz w:val="22"/>
          <w:szCs w:val="22"/>
        </w:rPr>
        <w:t>s</w:t>
      </w:r>
      <w:r w:rsidRPr="00FC3BF5">
        <w:rPr>
          <w:rFonts w:ascii="Arial" w:hAnsi="Arial" w:cs="Arial"/>
          <w:sz w:val="22"/>
          <w:szCs w:val="22"/>
        </w:rPr>
        <w:t xml:space="preserve">ocial </w:t>
      </w:r>
      <w:r w:rsidR="00762407">
        <w:rPr>
          <w:rFonts w:ascii="Arial" w:hAnsi="Arial" w:cs="Arial"/>
          <w:sz w:val="22"/>
          <w:szCs w:val="22"/>
        </w:rPr>
        <w:t>m</w:t>
      </w:r>
      <w:r w:rsidRPr="00FC3BF5">
        <w:rPr>
          <w:rFonts w:ascii="Arial" w:hAnsi="Arial" w:cs="Arial"/>
          <w:sz w:val="22"/>
          <w:szCs w:val="22"/>
        </w:rPr>
        <w:t xml:space="preserve">edia </w:t>
      </w:r>
      <w:r w:rsidR="00762407">
        <w:rPr>
          <w:rFonts w:ascii="Arial" w:hAnsi="Arial" w:cs="Arial"/>
          <w:sz w:val="22"/>
          <w:szCs w:val="22"/>
        </w:rPr>
        <w:t>a</w:t>
      </w:r>
      <w:r w:rsidRPr="00FC3BF5">
        <w:rPr>
          <w:rFonts w:ascii="Arial" w:hAnsi="Arial" w:cs="Arial"/>
          <w:sz w:val="22"/>
          <w:szCs w:val="22"/>
        </w:rPr>
        <w:t>dvocacy.</w:t>
      </w:r>
      <w:r>
        <w:rPr>
          <w:rFonts w:ascii="Arial" w:hAnsi="Arial" w:cs="Arial"/>
          <w:sz w:val="22"/>
          <w:szCs w:val="22"/>
        </w:rPr>
        <w:t>”</w:t>
      </w:r>
      <w:r w:rsidRPr="00FC3BF5">
        <w:rPr>
          <w:rFonts w:ascii="Arial" w:hAnsi="Arial" w:cs="Arial"/>
          <w:sz w:val="22"/>
          <w:szCs w:val="22"/>
        </w:rPr>
        <w:t xml:space="preserve"> </w:t>
      </w:r>
      <w:r w:rsidRPr="00FC3BF5">
        <w:rPr>
          <w:rFonts w:ascii="Arial" w:hAnsi="Arial" w:cs="Arial"/>
          <w:i/>
          <w:sz w:val="22"/>
          <w:szCs w:val="22"/>
        </w:rPr>
        <w:t>Advances in Social Work</w:t>
      </w:r>
      <w:r w:rsidR="00762407">
        <w:rPr>
          <w:rFonts w:ascii="Arial" w:hAnsi="Arial" w:cs="Arial"/>
          <w:sz w:val="22"/>
          <w:szCs w:val="22"/>
        </w:rPr>
        <w:t xml:space="preserve"> </w:t>
      </w:r>
      <w:r w:rsidRPr="00FC3BF5">
        <w:rPr>
          <w:rFonts w:ascii="Arial" w:hAnsi="Arial" w:cs="Arial"/>
          <w:sz w:val="22"/>
          <w:szCs w:val="22"/>
        </w:rPr>
        <w:t>16</w:t>
      </w:r>
      <w:r w:rsidR="00762407">
        <w:rPr>
          <w:rFonts w:ascii="Arial" w:hAnsi="Arial" w:cs="Arial"/>
          <w:sz w:val="22"/>
          <w:szCs w:val="22"/>
        </w:rPr>
        <w:t>:</w:t>
      </w:r>
      <w:r w:rsidRPr="00FC3BF5">
        <w:rPr>
          <w:rFonts w:ascii="Arial" w:hAnsi="Arial" w:cs="Arial"/>
          <w:sz w:val="22"/>
          <w:szCs w:val="22"/>
        </w:rPr>
        <w:t xml:space="preserve"> 154-169. </w:t>
      </w:r>
    </w:p>
    <w:p w14:paraId="3BD2ECCA" w14:textId="77777777" w:rsidR="0027708E" w:rsidRDefault="0027708E" w:rsidP="00FC3BF5">
      <w:pPr>
        <w:spacing w:line="276" w:lineRule="auto"/>
        <w:ind w:firstLine="0"/>
        <w:rPr>
          <w:rFonts w:ascii="Arial" w:hAnsi="Arial" w:cs="Arial"/>
          <w:sz w:val="22"/>
          <w:szCs w:val="22"/>
        </w:rPr>
      </w:pPr>
    </w:p>
    <w:p w14:paraId="690CE6A4" w14:textId="02106E30" w:rsidR="00DB265C" w:rsidRPr="00B97E72" w:rsidRDefault="00B97E72" w:rsidP="00B97E72">
      <w:pPr>
        <w:spacing w:line="276" w:lineRule="auto"/>
        <w:ind w:firstLine="0"/>
        <w:rPr>
          <w:rFonts w:ascii="Arial" w:hAnsi="Arial" w:cs="Arial"/>
          <w:sz w:val="22"/>
          <w:szCs w:val="22"/>
        </w:rPr>
      </w:pPr>
      <w:r>
        <w:rPr>
          <w:rFonts w:ascii="Arial" w:hAnsi="Arial" w:cs="Arial"/>
          <w:sz w:val="22"/>
          <w:szCs w:val="22"/>
          <w:lang w:val="tr-TR"/>
        </w:rPr>
        <w:t xml:space="preserve">Winters, Michael F. </w:t>
      </w:r>
      <w:r w:rsidR="00762407">
        <w:rPr>
          <w:rFonts w:ascii="Arial" w:hAnsi="Arial" w:cs="Arial"/>
          <w:sz w:val="22"/>
          <w:szCs w:val="22"/>
          <w:lang w:val="tr-TR"/>
        </w:rPr>
        <w:t xml:space="preserve">1988. </w:t>
      </w:r>
      <w:r w:rsidRPr="00B97E72">
        <w:rPr>
          <w:rFonts w:ascii="Arial" w:hAnsi="Arial" w:cs="Arial"/>
          <w:i/>
          <w:iCs/>
          <w:sz w:val="22"/>
          <w:szCs w:val="22"/>
        </w:rPr>
        <w:t xml:space="preserve">The </w:t>
      </w:r>
      <w:r>
        <w:rPr>
          <w:rFonts w:ascii="Arial" w:hAnsi="Arial" w:cs="Arial"/>
          <w:i/>
          <w:iCs/>
          <w:sz w:val="22"/>
          <w:szCs w:val="22"/>
        </w:rPr>
        <w:t>C</w:t>
      </w:r>
      <w:r w:rsidRPr="00B97E72">
        <w:rPr>
          <w:rFonts w:ascii="Arial" w:hAnsi="Arial" w:cs="Arial"/>
          <w:i/>
          <w:iCs/>
          <w:sz w:val="22"/>
          <w:szCs w:val="22"/>
        </w:rPr>
        <w:t xml:space="preserve">ulture and </w:t>
      </w:r>
      <w:r>
        <w:rPr>
          <w:rFonts w:ascii="Arial" w:hAnsi="Arial" w:cs="Arial"/>
          <w:i/>
          <w:iCs/>
          <w:sz w:val="22"/>
          <w:szCs w:val="22"/>
        </w:rPr>
        <w:t>C</w:t>
      </w:r>
      <w:r w:rsidRPr="00B97E72">
        <w:rPr>
          <w:rFonts w:ascii="Arial" w:hAnsi="Arial" w:cs="Arial"/>
          <w:i/>
          <w:iCs/>
          <w:sz w:val="22"/>
          <w:szCs w:val="22"/>
        </w:rPr>
        <w:t xml:space="preserve">ontrol of </w:t>
      </w:r>
      <w:r>
        <w:rPr>
          <w:rFonts w:ascii="Arial" w:hAnsi="Arial" w:cs="Arial"/>
          <w:i/>
          <w:iCs/>
          <w:sz w:val="22"/>
          <w:szCs w:val="22"/>
        </w:rPr>
        <w:t>E</w:t>
      </w:r>
      <w:r w:rsidRPr="00B97E72">
        <w:rPr>
          <w:rFonts w:ascii="Arial" w:hAnsi="Arial" w:cs="Arial"/>
          <w:i/>
          <w:iCs/>
          <w:sz w:val="22"/>
          <w:szCs w:val="22"/>
        </w:rPr>
        <w:t xml:space="preserve">xpertise: Towards a </w:t>
      </w:r>
      <w:r>
        <w:rPr>
          <w:rFonts w:ascii="Arial" w:hAnsi="Arial" w:cs="Arial"/>
          <w:i/>
          <w:iCs/>
          <w:sz w:val="22"/>
          <w:szCs w:val="22"/>
        </w:rPr>
        <w:t>S</w:t>
      </w:r>
      <w:r w:rsidRPr="00B97E72">
        <w:rPr>
          <w:rFonts w:ascii="Arial" w:hAnsi="Arial" w:cs="Arial"/>
          <w:i/>
          <w:iCs/>
          <w:sz w:val="22"/>
          <w:szCs w:val="22"/>
        </w:rPr>
        <w:t xml:space="preserve">ociological </w:t>
      </w:r>
      <w:r>
        <w:rPr>
          <w:rFonts w:ascii="Arial" w:hAnsi="Arial" w:cs="Arial"/>
          <w:i/>
          <w:iCs/>
          <w:sz w:val="22"/>
          <w:szCs w:val="22"/>
        </w:rPr>
        <w:t>U</w:t>
      </w:r>
      <w:r w:rsidRPr="00B97E72">
        <w:rPr>
          <w:rFonts w:ascii="Arial" w:hAnsi="Arial" w:cs="Arial"/>
          <w:i/>
          <w:iCs/>
          <w:sz w:val="22"/>
          <w:szCs w:val="22"/>
        </w:rPr>
        <w:t xml:space="preserve">nderstanding of </w:t>
      </w:r>
      <w:r>
        <w:rPr>
          <w:rFonts w:ascii="Arial" w:hAnsi="Arial" w:cs="Arial"/>
          <w:i/>
          <w:iCs/>
          <w:sz w:val="22"/>
          <w:szCs w:val="22"/>
        </w:rPr>
        <w:t>L</w:t>
      </w:r>
      <w:r w:rsidRPr="00B97E72">
        <w:rPr>
          <w:rFonts w:ascii="Arial" w:hAnsi="Arial" w:cs="Arial"/>
          <w:i/>
          <w:iCs/>
          <w:sz w:val="22"/>
          <w:szCs w:val="22"/>
        </w:rPr>
        <w:t>ibrarianship</w:t>
      </w:r>
      <w:r w:rsidRPr="00B97E72">
        <w:rPr>
          <w:rFonts w:ascii="Arial" w:hAnsi="Arial" w:cs="Arial"/>
          <w:sz w:val="22"/>
          <w:szCs w:val="22"/>
        </w:rPr>
        <w:t>.</w:t>
      </w:r>
      <w:r>
        <w:rPr>
          <w:rFonts w:ascii="Arial" w:hAnsi="Arial" w:cs="Arial"/>
          <w:sz w:val="22"/>
          <w:szCs w:val="22"/>
        </w:rPr>
        <w:t xml:space="preserve"> New York: Greenwood Press. </w:t>
      </w:r>
    </w:p>
    <w:sectPr w:rsidR="00DB265C" w:rsidRPr="00B97E72" w:rsidSect="000D7DF1">
      <w:footerReference w:type="even" r:id="rId9"/>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9935" w14:textId="77777777" w:rsidR="00B655AD" w:rsidRDefault="00B655AD" w:rsidP="000D7DF1">
      <w:pPr>
        <w:spacing w:after="0"/>
      </w:pPr>
      <w:r>
        <w:separator/>
      </w:r>
    </w:p>
  </w:endnote>
  <w:endnote w:type="continuationSeparator" w:id="0">
    <w:p w14:paraId="47F86C97" w14:textId="77777777" w:rsidR="00B655AD" w:rsidRDefault="00B655AD"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tling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B6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7B86" w14:textId="77777777" w:rsidR="00B655AD" w:rsidRDefault="00B655AD" w:rsidP="000D7DF1">
      <w:pPr>
        <w:spacing w:after="0"/>
      </w:pPr>
      <w:r>
        <w:separator/>
      </w:r>
    </w:p>
  </w:footnote>
  <w:footnote w:type="continuationSeparator" w:id="0">
    <w:p w14:paraId="66B871E9" w14:textId="77777777" w:rsidR="00B655AD" w:rsidRDefault="00B655AD" w:rsidP="000D7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10B46"/>
    <w:rsid w:val="00030C0D"/>
    <w:rsid w:val="00043FBE"/>
    <w:rsid w:val="000510EA"/>
    <w:rsid w:val="000610BD"/>
    <w:rsid w:val="00067888"/>
    <w:rsid w:val="000715E5"/>
    <w:rsid w:val="0007405D"/>
    <w:rsid w:val="000A109C"/>
    <w:rsid w:val="000A323E"/>
    <w:rsid w:val="000B4BE3"/>
    <w:rsid w:val="000B69AE"/>
    <w:rsid w:val="000C5079"/>
    <w:rsid w:val="000D46DA"/>
    <w:rsid w:val="000D5669"/>
    <w:rsid w:val="000D7DF1"/>
    <w:rsid w:val="000F67A6"/>
    <w:rsid w:val="00137A9B"/>
    <w:rsid w:val="0016692E"/>
    <w:rsid w:val="001C7B26"/>
    <w:rsid w:val="001D5829"/>
    <w:rsid w:val="001E2B18"/>
    <w:rsid w:val="001E5837"/>
    <w:rsid w:val="00224149"/>
    <w:rsid w:val="00252B83"/>
    <w:rsid w:val="002564EC"/>
    <w:rsid w:val="0027708E"/>
    <w:rsid w:val="002C13A3"/>
    <w:rsid w:val="002C684D"/>
    <w:rsid w:val="002D29E2"/>
    <w:rsid w:val="002E00C2"/>
    <w:rsid w:val="00314159"/>
    <w:rsid w:val="0032310C"/>
    <w:rsid w:val="00335E97"/>
    <w:rsid w:val="00344B12"/>
    <w:rsid w:val="00345EB5"/>
    <w:rsid w:val="00350751"/>
    <w:rsid w:val="00352944"/>
    <w:rsid w:val="00371540"/>
    <w:rsid w:val="003B7224"/>
    <w:rsid w:val="003F7BE1"/>
    <w:rsid w:val="0040120A"/>
    <w:rsid w:val="00414583"/>
    <w:rsid w:val="00423E03"/>
    <w:rsid w:val="00461827"/>
    <w:rsid w:val="0048153D"/>
    <w:rsid w:val="00484333"/>
    <w:rsid w:val="004A5194"/>
    <w:rsid w:val="004A750C"/>
    <w:rsid w:val="00515F80"/>
    <w:rsid w:val="005177D2"/>
    <w:rsid w:val="0055260A"/>
    <w:rsid w:val="00555019"/>
    <w:rsid w:val="00571B2B"/>
    <w:rsid w:val="005938B1"/>
    <w:rsid w:val="005A46E0"/>
    <w:rsid w:val="005F7124"/>
    <w:rsid w:val="006108E9"/>
    <w:rsid w:val="00622E70"/>
    <w:rsid w:val="00640237"/>
    <w:rsid w:val="0065115E"/>
    <w:rsid w:val="00664FCA"/>
    <w:rsid w:val="0066595F"/>
    <w:rsid w:val="00672480"/>
    <w:rsid w:val="00695E89"/>
    <w:rsid w:val="006D45FF"/>
    <w:rsid w:val="006D666C"/>
    <w:rsid w:val="006E7482"/>
    <w:rsid w:val="00707FC0"/>
    <w:rsid w:val="00713ADE"/>
    <w:rsid w:val="00762407"/>
    <w:rsid w:val="00796B6B"/>
    <w:rsid w:val="007C441E"/>
    <w:rsid w:val="007D3F0A"/>
    <w:rsid w:val="007E09F1"/>
    <w:rsid w:val="007E5857"/>
    <w:rsid w:val="007F284E"/>
    <w:rsid w:val="00810B5C"/>
    <w:rsid w:val="00826D2B"/>
    <w:rsid w:val="008349B3"/>
    <w:rsid w:val="00836EE6"/>
    <w:rsid w:val="00866FCA"/>
    <w:rsid w:val="00876728"/>
    <w:rsid w:val="0089497E"/>
    <w:rsid w:val="00894B15"/>
    <w:rsid w:val="008B5332"/>
    <w:rsid w:val="008B7E21"/>
    <w:rsid w:val="008C091B"/>
    <w:rsid w:val="008C2BA6"/>
    <w:rsid w:val="00960AB2"/>
    <w:rsid w:val="00967687"/>
    <w:rsid w:val="00967D5E"/>
    <w:rsid w:val="00971421"/>
    <w:rsid w:val="0097700C"/>
    <w:rsid w:val="009772AD"/>
    <w:rsid w:val="009A1FBA"/>
    <w:rsid w:val="009D4ECA"/>
    <w:rsid w:val="009F37DC"/>
    <w:rsid w:val="00A0202C"/>
    <w:rsid w:val="00A172EF"/>
    <w:rsid w:val="00A62DED"/>
    <w:rsid w:val="00A855A5"/>
    <w:rsid w:val="00A95123"/>
    <w:rsid w:val="00AC47E9"/>
    <w:rsid w:val="00AE31D9"/>
    <w:rsid w:val="00B56B1D"/>
    <w:rsid w:val="00B634D9"/>
    <w:rsid w:val="00B655AD"/>
    <w:rsid w:val="00B71C4F"/>
    <w:rsid w:val="00B97E72"/>
    <w:rsid w:val="00BE311D"/>
    <w:rsid w:val="00BF3710"/>
    <w:rsid w:val="00C035AA"/>
    <w:rsid w:val="00C134D8"/>
    <w:rsid w:val="00C816EA"/>
    <w:rsid w:val="00C91FA8"/>
    <w:rsid w:val="00C94AE2"/>
    <w:rsid w:val="00C96EB5"/>
    <w:rsid w:val="00CA77BB"/>
    <w:rsid w:val="00CB75E5"/>
    <w:rsid w:val="00CF1861"/>
    <w:rsid w:val="00CF5A26"/>
    <w:rsid w:val="00D028B2"/>
    <w:rsid w:val="00D15F42"/>
    <w:rsid w:val="00D96A02"/>
    <w:rsid w:val="00DB265C"/>
    <w:rsid w:val="00DC088A"/>
    <w:rsid w:val="00DD34F9"/>
    <w:rsid w:val="00DE336F"/>
    <w:rsid w:val="00DE68FA"/>
    <w:rsid w:val="00E00099"/>
    <w:rsid w:val="00E14D93"/>
    <w:rsid w:val="00E33D8D"/>
    <w:rsid w:val="00E72772"/>
    <w:rsid w:val="00E852ED"/>
    <w:rsid w:val="00E90401"/>
    <w:rsid w:val="00E9550C"/>
    <w:rsid w:val="00EA3700"/>
    <w:rsid w:val="00EA3A13"/>
    <w:rsid w:val="00EB4765"/>
    <w:rsid w:val="00EF509E"/>
    <w:rsid w:val="00F04915"/>
    <w:rsid w:val="00F21773"/>
    <w:rsid w:val="00F5153F"/>
    <w:rsid w:val="00F7243A"/>
    <w:rsid w:val="00F855BF"/>
    <w:rsid w:val="00F91E81"/>
    <w:rsid w:val="00FA7470"/>
    <w:rsid w:val="00FB1B88"/>
    <w:rsid w:val="00FC3BF5"/>
    <w:rsid w:val="00FD4E82"/>
    <w:rsid w:val="00FD6DE3"/>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3BF5"/>
    <w:rPr>
      <w:color w:val="605E5C"/>
      <w:shd w:val="clear" w:color="auto" w:fill="E1DFDD"/>
    </w:rPr>
  </w:style>
  <w:style w:type="character" w:styleId="FollowedHyperlink">
    <w:name w:val="FollowedHyperlink"/>
    <w:basedOn w:val="DefaultParagraphFont"/>
    <w:uiPriority w:val="99"/>
    <w:semiHidden/>
    <w:unhideWhenUsed/>
    <w:rsid w:val="00FC3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767209">
      <w:bodyDiv w:val="1"/>
      <w:marLeft w:val="0"/>
      <w:marRight w:val="0"/>
      <w:marTop w:val="0"/>
      <w:marBottom w:val="0"/>
      <w:divBdr>
        <w:top w:val="none" w:sz="0" w:space="0" w:color="auto"/>
        <w:left w:val="none" w:sz="0" w:space="0" w:color="auto"/>
        <w:bottom w:val="none" w:sz="0" w:space="0" w:color="auto"/>
        <w:right w:val="none" w:sz="0" w:space="0" w:color="auto"/>
      </w:divBdr>
    </w:div>
    <w:div w:id="20448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f.ala.org/oif/?p=14997" TargetMode="External"/><Relationship Id="rId3" Type="http://schemas.openxmlformats.org/officeDocument/2006/relationships/settings" Target="settings.xml"/><Relationship Id="rId7" Type="http://schemas.openxmlformats.org/officeDocument/2006/relationships/hyperlink" Target="https://americanlibrariesmagazine.org/blogs/the-scoop/ala-council-rescinds-meeting-rooms-interpretation-library-bil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3597-69D0-024E-9B91-2F73869A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 Office User</cp:lastModifiedBy>
  <cp:revision>8</cp:revision>
  <cp:lastPrinted>2014-05-08T08:59:00Z</cp:lastPrinted>
  <dcterms:created xsi:type="dcterms:W3CDTF">2019-10-01T20:46:00Z</dcterms:created>
  <dcterms:modified xsi:type="dcterms:W3CDTF">2019-10-02T04:38:00Z</dcterms:modified>
</cp:coreProperties>
</file>