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38A64" w14:textId="77777777" w:rsidR="008B1AC6" w:rsidRPr="005A70E6" w:rsidRDefault="008B1AC6" w:rsidP="008B1AC6">
      <w:pPr>
        <w:pStyle w:val="NormalWeb"/>
        <w:spacing w:before="0" w:beforeAutospacing="0" w:after="0" w:afterAutospacing="0"/>
        <w:rPr>
          <w:rFonts w:ascii="Arial" w:hAnsi="Arial" w:cs="Arial"/>
          <w:color w:val="1C1E29"/>
          <w:lang w:val="en-US"/>
        </w:rPr>
      </w:pPr>
      <w:r w:rsidRPr="005A70E6">
        <w:rPr>
          <w:rFonts w:ascii="Arial" w:hAnsi="Arial" w:cs="Arial"/>
          <w:color w:val="1C1E29"/>
          <w:lang w:val="en-US"/>
        </w:rPr>
        <w:t>Type of Contribution: PAPER</w:t>
      </w:r>
    </w:p>
    <w:p w14:paraId="0080EEF5" w14:textId="77777777" w:rsidR="008B1AC6" w:rsidRPr="005A70E6" w:rsidRDefault="008B1AC6" w:rsidP="008B1AC6">
      <w:pPr>
        <w:pStyle w:val="NormalWeb"/>
        <w:spacing w:before="0" w:beforeAutospacing="0" w:after="0" w:afterAutospacing="0"/>
        <w:rPr>
          <w:rFonts w:ascii="Arial" w:hAnsi="Arial" w:cs="Arial"/>
          <w:color w:val="1C1E29"/>
          <w:lang w:val="en-US"/>
        </w:rPr>
      </w:pPr>
      <w:r w:rsidRPr="005A70E6">
        <w:rPr>
          <w:rFonts w:ascii="Arial" w:hAnsi="Arial" w:cs="Arial"/>
          <w:color w:val="1C1E29"/>
          <w:lang w:val="en-US"/>
        </w:rPr>
        <w:t> </w:t>
      </w:r>
    </w:p>
    <w:p w14:paraId="6D5BCB33" w14:textId="77777777" w:rsidR="008B1AC6" w:rsidRPr="005A70E6" w:rsidRDefault="008B1AC6" w:rsidP="008B1AC6">
      <w:pPr>
        <w:pStyle w:val="NormalWeb"/>
        <w:spacing w:before="0" w:beforeAutospacing="0" w:after="0" w:afterAutospacing="0"/>
        <w:rPr>
          <w:rFonts w:ascii="Arial" w:hAnsi="Arial" w:cs="Arial"/>
          <w:b/>
          <w:color w:val="1C1E29"/>
          <w:sz w:val="28"/>
          <w:szCs w:val="28"/>
          <w:lang w:val="en-US"/>
        </w:rPr>
      </w:pPr>
      <w:r w:rsidRPr="005A70E6">
        <w:rPr>
          <w:rFonts w:ascii="Arial" w:hAnsi="Arial" w:cs="Arial"/>
          <w:b/>
          <w:color w:val="1C1E29"/>
          <w:sz w:val="28"/>
          <w:szCs w:val="28"/>
          <w:lang w:val="en-US"/>
        </w:rPr>
        <w:t>Museums as public sphere infrastructure in the digital age: A s</w:t>
      </w:r>
      <w:r>
        <w:rPr>
          <w:rFonts w:ascii="Arial" w:hAnsi="Arial" w:cs="Arial"/>
          <w:b/>
          <w:color w:val="1C1E29"/>
          <w:sz w:val="28"/>
          <w:szCs w:val="28"/>
          <w:lang w:val="en-US"/>
        </w:rPr>
        <w:t>coping</w:t>
      </w:r>
      <w:r w:rsidRPr="005A70E6">
        <w:rPr>
          <w:rFonts w:ascii="Arial" w:hAnsi="Arial" w:cs="Arial"/>
          <w:b/>
          <w:color w:val="1C1E29"/>
          <w:sz w:val="28"/>
          <w:szCs w:val="28"/>
          <w:lang w:val="en-US"/>
        </w:rPr>
        <w:t xml:space="preserve"> review of research</w:t>
      </w:r>
    </w:p>
    <w:p w14:paraId="758F4515" w14:textId="77777777" w:rsidR="008B1AC6" w:rsidRPr="005A70E6" w:rsidRDefault="008B1AC6" w:rsidP="008B1AC6">
      <w:pPr>
        <w:pStyle w:val="NormalWeb"/>
        <w:spacing w:before="0" w:beforeAutospacing="0" w:after="0" w:afterAutospacing="0"/>
        <w:rPr>
          <w:rFonts w:ascii="Arial" w:hAnsi="Arial" w:cs="Arial"/>
          <w:color w:val="1C1E29"/>
          <w:lang w:val="en-US"/>
        </w:rPr>
      </w:pPr>
      <w:r w:rsidRPr="005A70E6">
        <w:rPr>
          <w:rFonts w:ascii="Arial" w:hAnsi="Arial" w:cs="Arial"/>
          <w:color w:val="1C1E29"/>
          <w:lang w:val="en-US"/>
        </w:rPr>
        <w:t> </w:t>
      </w:r>
    </w:p>
    <w:p w14:paraId="145A2F0B" w14:textId="77777777" w:rsidR="008B1AC6" w:rsidRPr="005A70E6" w:rsidRDefault="008B1AC6" w:rsidP="008B1AC6">
      <w:pPr>
        <w:pStyle w:val="NormalWeb"/>
        <w:spacing w:before="0" w:beforeAutospacing="0" w:after="0" w:afterAutospacing="0"/>
        <w:rPr>
          <w:rFonts w:ascii="Arial" w:hAnsi="Arial" w:cs="Arial"/>
          <w:color w:val="1C1E29"/>
          <w:lang w:val="en-US"/>
        </w:rPr>
      </w:pPr>
      <w:r w:rsidRPr="005A70E6">
        <w:rPr>
          <w:rFonts w:ascii="Arial" w:hAnsi="Arial" w:cs="Arial"/>
          <w:color w:val="1C1E29"/>
          <w:lang w:val="en-US"/>
        </w:rPr>
        <w:t>Keywords: museums, public sphere, digitization; digitalization</w:t>
      </w:r>
    </w:p>
    <w:p w14:paraId="62CB6893" w14:textId="77777777" w:rsidR="008B1AC6" w:rsidRDefault="008B1AC6" w:rsidP="008B1AC6">
      <w:pPr>
        <w:ind w:firstLine="0"/>
        <w:rPr>
          <w:rFonts w:ascii="Arial" w:hAnsi="Arial" w:cs="Arial"/>
          <w:color w:val="1C1E29"/>
        </w:rPr>
      </w:pPr>
    </w:p>
    <w:p w14:paraId="3077B65B" w14:textId="77777777" w:rsidR="008B1AC6" w:rsidRDefault="008B1AC6" w:rsidP="008B1AC6">
      <w:pPr>
        <w:ind w:firstLine="0"/>
        <w:rPr>
          <w:rFonts w:ascii="Open Sans" w:hAnsi="Open Sans" w:cs="Open Sans"/>
          <w:color w:val="333333"/>
          <w:shd w:val="clear" w:color="auto" w:fill="FFFFFF"/>
        </w:rPr>
      </w:pPr>
      <w:r>
        <w:rPr>
          <w:rStyle w:val="Strong"/>
          <w:rFonts w:ascii="Open Sans" w:hAnsi="Open Sans" w:cs="Open Sans"/>
          <w:color w:val="333333"/>
          <w:shd w:val="clear" w:color="auto" w:fill="FFFFFF"/>
        </w:rPr>
        <w:t xml:space="preserve">Andreas </w:t>
      </w:r>
      <w:proofErr w:type="spellStart"/>
      <w:proofErr w:type="gramStart"/>
      <w:r>
        <w:rPr>
          <w:rStyle w:val="Strong"/>
          <w:rFonts w:ascii="Open Sans" w:hAnsi="Open Sans" w:cs="Open Sans"/>
          <w:color w:val="333333"/>
          <w:shd w:val="clear" w:color="auto" w:fill="FFFFFF"/>
        </w:rPr>
        <w:t>Vårheim</w:t>
      </w:r>
      <w:proofErr w:type="spellEnd"/>
      <w:r>
        <w:rPr>
          <w:rFonts w:ascii="Open Sans" w:hAnsi="Open Sans" w:cs="Open Sans"/>
          <w:color w:val="333333"/>
          <w:shd w:val="clear" w:color="auto" w:fill="FFFFFF"/>
        </w:rPr>
        <w:t> </w:t>
      </w:r>
      <w:r>
        <w:rPr>
          <w:rStyle w:val="Strong"/>
          <w:rFonts w:ascii="Open Sans" w:hAnsi="Open Sans" w:cs="Open Sans"/>
          <w:color w:val="333333"/>
          <w:shd w:val="clear" w:color="auto" w:fill="FFFFFF"/>
        </w:rPr>
        <w:t xml:space="preserve"> and</w:t>
      </w:r>
      <w:proofErr w:type="gramEnd"/>
      <w:r>
        <w:rPr>
          <w:rStyle w:val="Strong"/>
          <w:rFonts w:ascii="Open Sans" w:hAnsi="Open Sans" w:cs="Open Sans"/>
          <w:color w:val="333333"/>
          <w:shd w:val="clear" w:color="auto" w:fill="FFFFFF"/>
        </w:rPr>
        <w:t xml:space="preserve"> </w:t>
      </w:r>
      <w:proofErr w:type="spellStart"/>
      <w:r>
        <w:rPr>
          <w:rStyle w:val="Strong"/>
          <w:rFonts w:ascii="Open Sans" w:hAnsi="Open Sans" w:cs="Open Sans"/>
          <w:color w:val="333333"/>
          <w:shd w:val="clear" w:color="auto" w:fill="FFFFFF"/>
        </w:rPr>
        <w:t>Roswitha</w:t>
      </w:r>
      <w:proofErr w:type="spellEnd"/>
      <w:r>
        <w:rPr>
          <w:rStyle w:val="Strong"/>
          <w:rFonts w:ascii="Open Sans" w:hAnsi="Open Sans" w:cs="Open Sans"/>
          <w:color w:val="333333"/>
          <w:shd w:val="clear" w:color="auto" w:fill="FFFFFF"/>
        </w:rPr>
        <w:t xml:space="preserve"> </w:t>
      </w:r>
      <w:proofErr w:type="spellStart"/>
      <w:r>
        <w:rPr>
          <w:rStyle w:val="Strong"/>
          <w:rFonts w:ascii="Open Sans" w:hAnsi="Open Sans" w:cs="Open Sans"/>
          <w:color w:val="333333"/>
          <w:shd w:val="clear" w:color="auto" w:fill="FFFFFF"/>
        </w:rPr>
        <w:t>Skare</w:t>
      </w:r>
      <w:proofErr w:type="spellEnd"/>
      <w:r>
        <w:rPr>
          <w:rStyle w:val="Strong"/>
          <w:rFonts w:ascii="Open Sans" w:hAnsi="Open Sans" w:cs="Open Sans"/>
          <w:color w:val="333333"/>
          <w:shd w:val="clear" w:color="auto" w:fill="FFFFFF"/>
        </w:rPr>
        <w:t xml:space="preserve"> </w:t>
      </w:r>
      <w:r>
        <w:rPr>
          <w:rFonts w:ascii="Open Sans" w:hAnsi="Open Sans" w:cs="Open Sans"/>
          <w:color w:val="333333"/>
          <w:shd w:val="clear" w:color="auto" w:fill="FFFFFF"/>
        </w:rPr>
        <w:t>(UIT The Arctic University of Norway, Norway): Museums as public sphere infrastructure in the digital age: A scoping review of research </w:t>
      </w:r>
    </w:p>
    <w:p w14:paraId="7B9B8A8F" w14:textId="77777777" w:rsidR="008B1AC6" w:rsidRPr="005A70E6" w:rsidRDefault="008B1AC6" w:rsidP="008B1AC6">
      <w:pPr>
        <w:pStyle w:val="NormalWeb"/>
        <w:spacing w:before="0" w:beforeAutospacing="0" w:after="0" w:afterAutospacing="0"/>
        <w:rPr>
          <w:rFonts w:ascii="Arial" w:hAnsi="Arial" w:cs="Arial"/>
          <w:color w:val="1C1E29"/>
          <w:lang w:val="en-US"/>
        </w:rPr>
      </w:pPr>
    </w:p>
    <w:p w14:paraId="191F976C" w14:textId="77777777" w:rsidR="008B1AC6" w:rsidRPr="005B2D17" w:rsidRDefault="008B1AC6" w:rsidP="008B1AC6">
      <w:pPr>
        <w:ind w:firstLine="0"/>
        <w:rPr>
          <w:rFonts w:ascii="Arial" w:hAnsi="Arial" w:cs="Arial"/>
          <w:b/>
          <w:sz w:val="22"/>
          <w:szCs w:val="22"/>
        </w:rPr>
      </w:pPr>
      <w:bookmarkStart w:id="0" w:name="_Hlk20848080"/>
      <w:r w:rsidRPr="005B2D17">
        <w:rPr>
          <w:rFonts w:ascii="Arial" w:hAnsi="Arial" w:cs="Arial"/>
          <w:b/>
          <w:sz w:val="22"/>
          <w:szCs w:val="22"/>
        </w:rPr>
        <w:t>Introduction</w:t>
      </w:r>
    </w:p>
    <w:p w14:paraId="6C00CD4B" w14:textId="77777777" w:rsidR="008B1AC6" w:rsidRPr="005B2D17" w:rsidRDefault="008B1AC6" w:rsidP="008B1AC6">
      <w:pPr>
        <w:ind w:firstLine="0"/>
        <w:rPr>
          <w:rFonts w:ascii="Arial" w:hAnsi="Arial" w:cs="Arial"/>
          <w:sz w:val="22"/>
          <w:szCs w:val="22"/>
        </w:rPr>
      </w:pPr>
      <w:r>
        <w:rPr>
          <w:rFonts w:ascii="Arial" w:hAnsi="Arial" w:cs="Arial"/>
          <w:sz w:val="22"/>
          <w:szCs w:val="22"/>
        </w:rPr>
        <w:t>D</w:t>
      </w:r>
      <w:r w:rsidRPr="005B2D17">
        <w:rPr>
          <w:rFonts w:ascii="Arial" w:hAnsi="Arial" w:cs="Arial"/>
          <w:sz w:val="22"/>
          <w:szCs w:val="22"/>
        </w:rPr>
        <w:t xml:space="preserve">igitization/digitalization is projected as an all-encompassing phenomenon transforming most social institutions and human interaction. This paper reviews the research literature on the public sphere and museums. The study aims to identify gaps in the research and interesting research questions regarding how museums change and develop as public sphere institutions in a digital environment. The paper is a precursor to further quantitative studies and in-depth case studies on the impact of digitalization/digitization on </w:t>
      </w:r>
      <w:r>
        <w:rPr>
          <w:rFonts w:ascii="Arial" w:hAnsi="Arial" w:cs="Arial"/>
          <w:sz w:val="22"/>
          <w:szCs w:val="22"/>
        </w:rPr>
        <w:t>museums' public sphere role</w:t>
      </w:r>
      <w:r w:rsidRPr="005B2D17">
        <w:rPr>
          <w:rFonts w:ascii="Arial" w:hAnsi="Arial" w:cs="Arial"/>
          <w:sz w:val="22"/>
          <w:szCs w:val="22"/>
        </w:rPr>
        <w:t>. The paper is part of the international research project ALMPUB: Archives, libraries and museums, digitalization, and the public sphere.</w:t>
      </w:r>
    </w:p>
    <w:p w14:paraId="75D0A5E3"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p>
    <w:p w14:paraId="6078E82E"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xml:space="preserve">The ALMPUB project, funded by the Research Council of Norway, investigates the changing role of public libraries, archives, and museums as institutions underpinning and sustaining the public sphere. Historically, libraries, archives, and museums (LAM institutions) have been recognized as instrumental in providing universal access to cultural expressions and knowledge and information crucial for an informed citizenry and an informed public discourse. The </w:t>
      </w:r>
      <w:r>
        <w:rPr>
          <w:rFonts w:ascii="Arial" w:hAnsi="Arial" w:cs="Arial"/>
          <w:color w:val="1C1E29"/>
          <w:sz w:val="22"/>
          <w:szCs w:val="22"/>
          <w:lang w:val="en-US"/>
        </w:rPr>
        <w:t>LAM institutions' role</w:t>
      </w:r>
      <w:r w:rsidRPr="005B2D17">
        <w:rPr>
          <w:rFonts w:ascii="Arial" w:hAnsi="Arial" w:cs="Arial"/>
          <w:color w:val="1C1E29"/>
          <w:sz w:val="22"/>
          <w:szCs w:val="22"/>
          <w:lang w:val="en-US"/>
        </w:rPr>
        <w:t xml:space="preserve"> as an infrastructure for the public sphere is linked </w:t>
      </w:r>
      <w:r>
        <w:rPr>
          <w:rFonts w:ascii="Arial" w:hAnsi="Arial" w:cs="Arial"/>
          <w:color w:val="1C1E29"/>
          <w:sz w:val="22"/>
          <w:szCs w:val="22"/>
          <w:lang w:val="en-US"/>
        </w:rPr>
        <w:t>to</w:t>
      </w:r>
      <w:r w:rsidRPr="005B2D17">
        <w:rPr>
          <w:rFonts w:ascii="Arial" w:hAnsi="Arial" w:cs="Arial"/>
          <w:color w:val="1C1E29"/>
          <w:sz w:val="22"/>
          <w:szCs w:val="22"/>
          <w:lang w:val="en-US"/>
        </w:rPr>
        <w:t xml:space="preserve"> </w:t>
      </w:r>
      <w:r>
        <w:rPr>
          <w:rFonts w:ascii="Arial" w:hAnsi="Arial" w:cs="Arial"/>
          <w:color w:val="1C1E29"/>
          <w:sz w:val="22"/>
          <w:szCs w:val="22"/>
          <w:lang w:val="en-US"/>
        </w:rPr>
        <w:t xml:space="preserve">the </w:t>
      </w:r>
      <w:r w:rsidRPr="005B2D17">
        <w:rPr>
          <w:rFonts w:ascii="Arial" w:hAnsi="Arial" w:cs="Arial"/>
          <w:color w:val="1C1E29"/>
          <w:sz w:val="22"/>
          <w:szCs w:val="22"/>
          <w:lang w:val="en-US"/>
        </w:rPr>
        <w:t xml:space="preserve">almost universal public access </w:t>
      </w:r>
      <w:r>
        <w:rPr>
          <w:rFonts w:ascii="Arial" w:hAnsi="Arial" w:cs="Arial"/>
          <w:color w:val="1C1E29"/>
          <w:sz w:val="22"/>
          <w:szCs w:val="22"/>
          <w:lang w:val="en-US"/>
        </w:rPr>
        <w:t xml:space="preserve">to </w:t>
      </w:r>
      <w:r w:rsidRPr="005B2D17">
        <w:rPr>
          <w:rFonts w:ascii="Arial" w:hAnsi="Arial" w:cs="Arial"/>
          <w:color w:val="1C1E29"/>
          <w:sz w:val="22"/>
          <w:szCs w:val="22"/>
          <w:lang w:val="en-US"/>
        </w:rPr>
        <w:t>local cultural institutions. More specifically, LAM institutions can be described as providers of knowledge and cultural expressions</w:t>
      </w:r>
      <w:r>
        <w:rPr>
          <w:rFonts w:ascii="Arial" w:hAnsi="Arial" w:cs="Arial"/>
          <w:color w:val="1C1E29"/>
          <w:sz w:val="22"/>
          <w:szCs w:val="22"/>
          <w:lang w:val="en-US"/>
        </w:rPr>
        <w:t xml:space="preserve"> and </w:t>
      </w:r>
      <w:r w:rsidRPr="005B2D17">
        <w:rPr>
          <w:rFonts w:ascii="Arial" w:hAnsi="Arial" w:cs="Arial"/>
          <w:color w:val="1C1E29"/>
          <w:sz w:val="22"/>
          <w:szCs w:val="22"/>
          <w:lang w:val="en-US"/>
        </w:rPr>
        <w:t xml:space="preserve">local meeting </w:t>
      </w:r>
      <w:r>
        <w:rPr>
          <w:rFonts w:ascii="Arial" w:hAnsi="Arial" w:cs="Arial"/>
          <w:color w:val="1C1E29"/>
          <w:sz w:val="22"/>
          <w:szCs w:val="22"/>
          <w:lang w:val="en-US"/>
        </w:rPr>
        <w:t>places</w:t>
      </w:r>
      <w:r w:rsidRPr="005B2D17">
        <w:rPr>
          <w:rFonts w:ascii="Arial" w:hAnsi="Arial" w:cs="Arial"/>
          <w:color w:val="1C1E29"/>
          <w:sz w:val="22"/>
          <w:szCs w:val="22"/>
          <w:lang w:val="en-US"/>
        </w:rPr>
        <w:t xml:space="preserve"> and arenas for participation in the public sphere.</w:t>
      </w:r>
    </w:p>
    <w:p w14:paraId="19700A26"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7A421AAF"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5506A555"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xml:space="preserve">Three big slow-moving societal change processes—climate change, digitalization, and migration—raises new challenges for maintaining a working public sphere, thus creating new external conditions and contexts for the LAM-institutions in fulfilling their public sphere role, and thus affecting all aspects of being libraries, </w:t>
      </w:r>
      <w:proofErr w:type="gramStart"/>
      <w:r w:rsidRPr="005B2D17">
        <w:rPr>
          <w:rFonts w:ascii="Arial" w:hAnsi="Arial" w:cs="Arial"/>
          <w:color w:val="1C1E29"/>
          <w:sz w:val="22"/>
          <w:szCs w:val="22"/>
          <w:lang w:val="en-US"/>
        </w:rPr>
        <w:t>archives</w:t>
      </w:r>
      <w:proofErr w:type="gramEnd"/>
      <w:r w:rsidRPr="005B2D17">
        <w:rPr>
          <w:rFonts w:ascii="Arial" w:hAnsi="Arial" w:cs="Arial"/>
          <w:color w:val="1C1E29"/>
          <w:sz w:val="22"/>
          <w:szCs w:val="22"/>
          <w:lang w:val="en-US"/>
        </w:rPr>
        <w:t xml:space="preserve"> and museums </w:t>
      </w:r>
      <w:r w:rsidRPr="005B2D17">
        <w:rPr>
          <w:rFonts w:ascii="Arial" w:hAnsi="Arial" w:cs="Arial"/>
          <w:sz w:val="22"/>
          <w:szCs w:val="22"/>
          <w:lang w:val="en-US"/>
        </w:rPr>
        <w:t>(</w:t>
      </w:r>
      <w:proofErr w:type="spellStart"/>
      <w:r w:rsidRPr="005B2D17">
        <w:rPr>
          <w:rFonts w:ascii="Arial" w:hAnsi="Arial" w:cs="Arial"/>
          <w:sz w:val="22"/>
          <w:szCs w:val="22"/>
          <w:lang w:val="en-US"/>
        </w:rPr>
        <w:t>Vårheim</w:t>
      </w:r>
      <w:proofErr w:type="spellEnd"/>
      <w:r w:rsidRPr="005B2D17">
        <w:rPr>
          <w:rFonts w:ascii="Arial" w:hAnsi="Arial" w:cs="Arial"/>
          <w:sz w:val="22"/>
          <w:szCs w:val="22"/>
          <w:lang w:val="en-US"/>
        </w:rPr>
        <w:t xml:space="preserve"> 2017; </w:t>
      </w:r>
      <w:proofErr w:type="spellStart"/>
      <w:r w:rsidRPr="005B2D17">
        <w:rPr>
          <w:rFonts w:ascii="Arial" w:hAnsi="Arial" w:cs="Arial"/>
          <w:sz w:val="22"/>
          <w:szCs w:val="22"/>
          <w:lang w:val="en-US"/>
        </w:rPr>
        <w:t>Vårheim</w:t>
      </w:r>
      <w:proofErr w:type="spellEnd"/>
      <w:r w:rsidRPr="005B2D17">
        <w:rPr>
          <w:rFonts w:ascii="Arial" w:hAnsi="Arial" w:cs="Arial"/>
          <w:sz w:val="22"/>
          <w:szCs w:val="22"/>
          <w:lang w:val="en-US"/>
        </w:rPr>
        <w:t xml:space="preserve">, </w:t>
      </w:r>
      <w:proofErr w:type="spellStart"/>
      <w:r w:rsidRPr="005B2D17">
        <w:rPr>
          <w:rFonts w:ascii="Arial" w:hAnsi="Arial" w:cs="Arial"/>
          <w:sz w:val="22"/>
          <w:szCs w:val="22"/>
          <w:lang w:val="en-US"/>
        </w:rPr>
        <w:t>Skare</w:t>
      </w:r>
      <w:proofErr w:type="spellEnd"/>
      <w:r w:rsidRPr="005B2D17">
        <w:rPr>
          <w:rFonts w:ascii="Arial" w:hAnsi="Arial" w:cs="Arial"/>
          <w:sz w:val="22"/>
          <w:szCs w:val="22"/>
          <w:lang w:val="en-US"/>
        </w:rPr>
        <w:t xml:space="preserve">, </w:t>
      </w:r>
      <w:proofErr w:type="spellStart"/>
      <w:r w:rsidRPr="005B2D17">
        <w:rPr>
          <w:rFonts w:ascii="Arial" w:hAnsi="Arial" w:cs="Arial"/>
          <w:sz w:val="22"/>
          <w:szCs w:val="22"/>
          <w:lang w:val="en-US"/>
        </w:rPr>
        <w:t>Lenstra</w:t>
      </w:r>
      <w:proofErr w:type="spellEnd"/>
      <w:r w:rsidRPr="005B2D17">
        <w:rPr>
          <w:rFonts w:ascii="Arial" w:hAnsi="Arial" w:cs="Arial"/>
          <w:sz w:val="22"/>
          <w:szCs w:val="22"/>
          <w:lang w:val="en-US"/>
        </w:rPr>
        <w:t>, Latham</w:t>
      </w:r>
      <w:r>
        <w:rPr>
          <w:rFonts w:ascii="Arial" w:hAnsi="Arial" w:cs="Arial"/>
          <w:sz w:val="22"/>
          <w:szCs w:val="22"/>
          <w:lang w:val="en-US"/>
        </w:rPr>
        <w:t xml:space="preserve"> and</w:t>
      </w:r>
      <w:r w:rsidRPr="005B2D17">
        <w:rPr>
          <w:rFonts w:ascii="Arial" w:hAnsi="Arial" w:cs="Arial"/>
          <w:sz w:val="22"/>
          <w:szCs w:val="22"/>
          <w:lang w:val="en-US"/>
        </w:rPr>
        <w:t xml:space="preserve"> </w:t>
      </w:r>
      <w:proofErr w:type="spellStart"/>
      <w:r w:rsidRPr="005B2D17">
        <w:rPr>
          <w:rFonts w:ascii="Arial" w:hAnsi="Arial" w:cs="Arial"/>
          <w:sz w:val="22"/>
          <w:szCs w:val="22"/>
          <w:lang w:val="en-US"/>
        </w:rPr>
        <w:t>Grenersen</w:t>
      </w:r>
      <w:proofErr w:type="spellEnd"/>
      <w:r>
        <w:rPr>
          <w:rFonts w:ascii="Arial" w:hAnsi="Arial" w:cs="Arial"/>
          <w:sz w:val="22"/>
          <w:szCs w:val="22"/>
          <w:lang w:val="en-US"/>
        </w:rPr>
        <w:t xml:space="preserve"> </w:t>
      </w:r>
      <w:r w:rsidRPr="005B2D17">
        <w:rPr>
          <w:rFonts w:ascii="Arial" w:hAnsi="Arial" w:cs="Arial"/>
          <w:sz w:val="22"/>
          <w:szCs w:val="22"/>
          <w:lang w:val="en-US"/>
        </w:rPr>
        <w:t>2018)</w:t>
      </w:r>
      <w:r w:rsidRPr="005B2D17">
        <w:rPr>
          <w:rFonts w:ascii="Arial" w:hAnsi="Arial" w:cs="Arial"/>
          <w:color w:val="1C1E29"/>
          <w:sz w:val="22"/>
          <w:szCs w:val="22"/>
          <w:lang w:val="en-US"/>
        </w:rPr>
        <w:t>. </w:t>
      </w:r>
    </w:p>
    <w:p w14:paraId="7B018E29"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05B7A466"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Pr>
          <w:rFonts w:ascii="Arial" w:hAnsi="Arial" w:cs="Arial"/>
          <w:color w:val="1C1E29"/>
          <w:sz w:val="22"/>
          <w:szCs w:val="22"/>
          <w:lang w:val="en-US"/>
        </w:rPr>
        <w:t>While d</w:t>
      </w:r>
      <w:r w:rsidRPr="005B2D17">
        <w:rPr>
          <w:rFonts w:ascii="Arial" w:hAnsi="Arial" w:cs="Arial"/>
          <w:color w:val="1C1E29"/>
          <w:sz w:val="22"/>
          <w:szCs w:val="22"/>
          <w:lang w:val="en-US"/>
        </w:rPr>
        <w:t xml:space="preserve">igitalization has been linked with </w:t>
      </w:r>
      <w:r>
        <w:rPr>
          <w:rFonts w:ascii="Arial" w:hAnsi="Arial" w:cs="Arial"/>
          <w:color w:val="1C1E29"/>
          <w:sz w:val="22"/>
          <w:szCs w:val="22"/>
          <w:lang w:val="en-US"/>
        </w:rPr>
        <w:t>broa</w:t>
      </w:r>
      <w:r w:rsidRPr="005B2D17">
        <w:rPr>
          <w:rFonts w:ascii="Arial" w:hAnsi="Arial" w:cs="Arial"/>
          <w:color w:val="1C1E29"/>
          <w:sz w:val="22"/>
          <w:szCs w:val="22"/>
          <w:lang w:val="en-US"/>
        </w:rPr>
        <w:t xml:space="preserve">der participation and </w:t>
      </w:r>
      <w:r>
        <w:rPr>
          <w:rFonts w:ascii="Arial" w:hAnsi="Arial" w:cs="Arial"/>
          <w:color w:val="1C1E29"/>
          <w:sz w:val="22"/>
          <w:szCs w:val="22"/>
          <w:lang w:val="en-US"/>
        </w:rPr>
        <w:t xml:space="preserve">with </w:t>
      </w:r>
      <w:r w:rsidRPr="005B2D17">
        <w:rPr>
          <w:rFonts w:ascii="Arial" w:hAnsi="Arial" w:cs="Arial"/>
          <w:color w:val="1C1E29"/>
          <w:sz w:val="22"/>
          <w:szCs w:val="22"/>
          <w:lang w:val="en-US"/>
        </w:rPr>
        <w:t>integrating a plurality of persp</w:t>
      </w:r>
      <w:r>
        <w:rPr>
          <w:rFonts w:ascii="Arial" w:hAnsi="Arial" w:cs="Arial"/>
          <w:color w:val="1C1E29"/>
          <w:sz w:val="22"/>
          <w:szCs w:val="22"/>
          <w:lang w:val="en-US"/>
        </w:rPr>
        <w:t>e</w:t>
      </w:r>
      <w:r w:rsidRPr="005B2D17">
        <w:rPr>
          <w:rFonts w:ascii="Arial" w:hAnsi="Arial" w:cs="Arial"/>
          <w:color w:val="1C1E29"/>
          <w:sz w:val="22"/>
          <w:szCs w:val="22"/>
          <w:lang w:val="en-US"/>
        </w:rPr>
        <w:t xml:space="preserve">ctives in public discourse, </w:t>
      </w:r>
      <w:r>
        <w:rPr>
          <w:rFonts w:ascii="Arial" w:hAnsi="Arial" w:cs="Arial"/>
          <w:color w:val="1C1E29"/>
          <w:sz w:val="22"/>
          <w:szCs w:val="22"/>
          <w:lang w:val="en-US"/>
        </w:rPr>
        <w:t>curr</w:t>
      </w:r>
      <w:r w:rsidRPr="005B2D17">
        <w:rPr>
          <w:rFonts w:ascii="Arial" w:hAnsi="Arial" w:cs="Arial"/>
          <w:color w:val="1C1E29"/>
          <w:sz w:val="22"/>
          <w:szCs w:val="22"/>
          <w:lang w:val="en-US"/>
        </w:rPr>
        <w:t>ent development</w:t>
      </w:r>
      <w:r>
        <w:rPr>
          <w:rFonts w:ascii="Arial" w:hAnsi="Arial" w:cs="Arial"/>
          <w:color w:val="1C1E29"/>
          <w:sz w:val="22"/>
          <w:szCs w:val="22"/>
          <w:lang w:val="en-US"/>
        </w:rPr>
        <w:t>s</w:t>
      </w:r>
      <w:r w:rsidRPr="005B2D17">
        <w:rPr>
          <w:rFonts w:ascii="Arial" w:hAnsi="Arial" w:cs="Arial"/>
          <w:color w:val="1C1E29"/>
          <w:sz w:val="22"/>
          <w:szCs w:val="22"/>
          <w:lang w:val="en-US"/>
        </w:rPr>
        <w:t xml:space="preserve"> point to fragmentation (Dahlgren 2006) and echo chambers (Sunstein 2001), exposing people to values and </w:t>
      </w:r>
      <w:r>
        <w:rPr>
          <w:rFonts w:ascii="Arial" w:hAnsi="Arial" w:cs="Arial"/>
          <w:color w:val="1C1E29"/>
          <w:sz w:val="22"/>
          <w:szCs w:val="22"/>
          <w:lang w:val="en-US"/>
        </w:rPr>
        <w:t>attitud</w:t>
      </w:r>
      <w:r w:rsidRPr="005B2D17">
        <w:rPr>
          <w:rFonts w:ascii="Arial" w:hAnsi="Arial" w:cs="Arial"/>
          <w:color w:val="1C1E29"/>
          <w:sz w:val="22"/>
          <w:szCs w:val="22"/>
          <w:lang w:val="en-US"/>
        </w:rPr>
        <w:t xml:space="preserve">es confirming and not challenging prejudices. Creating opportunities for bridging diverse publics in increasingly more socially and technologically complex societies is challenging but is still a precondition for working democracies in the long run. How can libraries, archives, and museums contribute </w:t>
      </w:r>
      <w:proofErr w:type="gramStart"/>
      <w:r w:rsidRPr="005B2D17">
        <w:rPr>
          <w:rFonts w:ascii="Arial" w:hAnsi="Arial" w:cs="Arial"/>
          <w:color w:val="1C1E29"/>
          <w:sz w:val="22"/>
          <w:szCs w:val="22"/>
          <w:lang w:val="en-US"/>
        </w:rPr>
        <w:t>in</w:t>
      </w:r>
      <w:proofErr w:type="gramEnd"/>
      <w:r w:rsidRPr="005B2D17">
        <w:rPr>
          <w:rFonts w:ascii="Arial" w:hAnsi="Arial" w:cs="Arial"/>
          <w:color w:val="1C1E29"/>
          <w:sz w:val="22"/>
          <w:szCs w:val="22"/>
          <w:lang w:val="en-US"/>
        </w:rPr>
        <w:t xml:space="preserve"> this respect? At the same time, digitalization fundamentally affects the core with which libraries, archives, and museums work</w:t>
      </w:r>
      <w:r>
        <w:rPr>
          <w:rFonts w:ascii="Arial" w:hAnsi="Arial" w:cs="Arial"/>
          <w:color w:val="1C1E29"/>
          <w:sz w:val="22"/>
          <w:szCs w:val="22"/>
          <w:lang w:val="en-US"/>
        </w:rPr>
        <w:t xml:space="preserve">, </w:t>
      </w:r>
      <w:r w:rsidRPr="005B2D17">
        <w:rPr>
          <w:rFonts w:ascii="Arial" w:hAnsi="Arial" w:cs="Arial"/>
          <w:color w:val="1C1E29"/>
          <w:sz w:val="22"/>
          <w:szCs w:val="22"/>
          <w:lang w:val="en-US"/>
        </w:rPr>
        <w:t xml:space="preserve">for example, the concept of documents and </w:t>
      </w:r>
      <w:r>
        <w:rPr>
          <w:rFonts w:ascii="Arial" w:hAnsi="Arial" w:cs="Arial"/>
          <w:color w:val="1C1E29"/>
          <w:sz w:val="22"/>
          <w:szCs w:val="22"/>
          <w:lang w:val="en-US"/>
        </w:rPr>
        <w:t xml:space="preserve">the </w:t>
      </w:r>
      <w:r w:rsidRPr="005B2D17">
        <w:rPr>
          <w:rFonts w:ascii="Arial" w:hAnsi="Arial" w:cs="Arial"/>
          <w:color w:val="1C1E29"/>
          <w:sz w:val="22"/>
          <w:szCs w:val="22"/>
          <w:lang w:val="en-US"/>
        </w:rPr>
        <w:t>ways of cultural consumption.</w:t>
      </w:r>
    </w:p>
    <w:p w14:paraId="712A86F0"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078793A3"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This review on museums and the public sphere is a sequel to a review on the public sphere and libraries presented by the authors at LIDA 2018</w:t>
      </w:r>
      <w:hyperlink w:anchor="_ftn1" w:tgtFrame="_blank" w:history="1">
        <w:r w:rsidRPr="005B2D17">
          <w:rPr>
            <w:rStyle w:val="Hyperlink"/>
            <w:rFonts w:ascii="Arial" w:hAnsi="Arial" w:cs="Arial"/>
            <w:color w:val="4A6EE0"/>
            <w:sz w:val="22"/>
            <w:szCs w:val="22"/>
            <w:lang w:val="en-US"/>
          </w:rPr>
          <w:t>]</w:t>
        </w:r>
      </w:hyperlink>
      <w:r w:rsidRPr="005B2D17">
        <w:rPr>
          <w:rFonts w:ascii="Arial" w:hAnsi="Arial" w:cs="Arial"/>
          <w:color w:val="1C1E29"/>
          <w:sz w:val="22"/>
          <w:szCs w:val="22"/>
          <w:lang w:val="en-US"/>
        </w:rPr>
        <w:t>, and later published in </w:t>
      </w:r>
      <w:r w:rsidRPr="005B2D17">
        <w:rPr>
          <w:rStyle w:val="Emphasis"/>
          <w:rFonts w:ascii="Arial" w:hAnsi="Arial" w:cs="Arial"/>
          <w:color w:val="1C1E29"/>
          <w:sz w:val="22"/>
          <w:szCs w:val="22"/>
          <w:lang w:val="en-US"/>
        </w:rPr>
        <w:t xml:space="preserve">Library &amp; Information Science </w:t>
      </w:r>
      <w:proofErr w:type="gramStart"/>
      <w:r w:rsidRPr="005B2D17">
        <w:rPr>
          <w:rStyle w:val="Emphasis"/>
          <w:rFonts w:ascii="Arial" w:hAnsi="Arial" w:cs="Arial"/>
          <w:color w:val="1C1E29"/>
          <w:sz w:val="22"/>
          <w:szCs w:val="22"/>
          <w:lang w:val="en-US"/>
        </w:rPr>
        <w:t>Research</w:t>
      </w:r>
      <w:r w:rsidRPr="005B2D17">
        <w:rPr>
          <w:rFonts w:ascii="Arial" w:hAnsi="Arial" w:cs="Arial"/>
          <w:color w:val="1C1E29"/>
          <w:sz w:val="22"/>
          <w:szCs w:val="22"/>
          <w:lang w:val="en-US"/>
        </w:rPr>
        <w:t>  (</w:t>
      </w:r>
      <w:proofErr w:type="spellStart"/>
      <w:proofErr w:type="gramEnd"/>
      <w:r w:rsidRPr="005B2D17">
        <w:rPr>
          <w:rFonts w:ascii="Arial" w:hAnsi="Arial" w:cs="Arial"/>
          <w:color w:val="1C1E29"/>
          <w:sz w:val="22"/>
          <w:szCs w:val="22"/>
          <w:lang w:val="en-US"/>
        </w:rPr>
        <w:t>Vårheim</w:t>
      </w:r>
      <w:proofErr w:type="spellEnd"/>
      <w:r w:rsidRPr="005B2D17">
        <w:rPr>
          <w:rFonts w:ascii="Arial" w:hAnsi="Arial" w:cs="Arial"/>
          <w:color w:val="1C1E29"/>
          <w:sz w:val="22"/>
          <w:szCs w:val="22"/>
          <w:lang w:val="en-US"/>
        </w:rPr>
        <w:t xml:space="preserve">, </w:t>
      </w:r>
      <w:proofErr w:type="spellStart"/>
      <w:r w:rsidRPr="005B2D17">
        <w:rPr>
          <w:rFonts w:ascii="Arial" w:hAnsi="Arial" w:cs="Arial"/>
          <w:color w:val="1C1E29"/>
          <w:sz w:val="22"/>
          <w:szCs w:val="22"/>
          <w:lang w:val="en-US"/>
        </w:rPr>
        <w:t>Skare</w:t>
      </w:r>
      <w:proofErr w:type="spellEnd"/>
      <w:r>
        <w:rPr>
          <w:rFonts w:ascii="Arial" w:hAnsi="Arial" w:cs="Arial"/>
          <w:color w:val="1C1E29"/>
          <w:sz w:val="22"/>
          <w:szCs w:val="22"/>
          <w:lang w:val="en-US"/>
        </w:rPr>
        <w:t xml:space="preserve"> and</w:t>
      </w:r>
      <w:r w:rsidRPr="005B2D17">
        <w:rPr>
          <w:rFonts w:ascii="Arial" w:hAnsi="Arial" w:cs="Arial"/>
          <w:color w:val="1C1E29"/>
          <w:sz w:val="22"/>
          <w:szCs w:val="22"/>
          <w:lang w:val="en-US"/>
        </w:rPr>
        <w:t xml:space="preserve"> </w:t>
      </w:r>
      <w:proofErr w:type="spellStart"/>
      <w:r w:rsidRPr="005B2D17">
        <w:rPr>
          <w:rFonts w:ascii="Arial" w:hAnsi="Arial" w:cs="Arial"/>
          <w:color w:val="1C1E29"/>
          <w:sz w:val="22"/>
          <w:szCs w:val="22"/>
          <w:lang w:val="en-US"/>
        </w:rPr>
        <w:t>Lenstra</w:t>
      </w:r>
      <w:proofErr w:type="spellEnd"/>
      <w:r w:rsidRPr="005B2D17">
        <w:rPr>
          <w:rFonts w:ascii="Arial" w:hAnsi="Arial" w:cs="Arial"/>
          <w:color w:val="1C1E29"/>
          <w:sz w:val="22"/>
          <w:szCs w:val="22"/>
          <w:lang w:val="en-US"/>
        </w:rPr>
        <w:t xml:space="preserve"> 2019)</w:t>
      </w:r>
      <w:r>
        <w:rPr>
          <w:rStyle w:val="Strong"/>
          <w:rFonts w:ascii="Arial" w:hAnsi="Arial" w:cs="Arial"/>
          <w:color w:val="1C1E29"/>
          <w:sz w:val="22"/>
          <w:szCs w:val="22"/>
          <w:lang w:val="en-US"/>
        </w:rPr>
        <w:t xml:space="preserve">, </w:t>
      </w:r>
      <w:r w:rsidRPr="005B2D17">
        <w:rPr>
          <w:rFonts w:ascii="Arial" w:hAnsi="Arial" w:cs="Arial"/>
          <w:color w:val="1C1E29"/>
          <w:sz w:val="22"/>
          <w:szCs w:val="22"/>
          <w:lang w:val="en-US"/>
        </w:rPr>
        <w:t>stating that:</w:t>
      </w:r>
    </w:p>
    <w:p w14:paraId="77377DCC"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 </w:t>
      </w:r>
    </w:p>
    <w:p w14:paraId="26E1F40C"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lastRenderedPageBreak/>
        <w:t>Compared to existing research, more focused and stringent research designs are necessary to enhance the understanding of libraries as public sphere institutions. A focused research program can create theoretical and actionable knowledge for knowledge-based policies, strategies, and activities at the international, federal, state, and community levels (</w:t>
      </w:r>
      <w:proofErr w:type="spellStart"/>
      <w:r w:rsidRPr="005B2D17">
        <w:rPr>
          <w:rFonts w:ascii="Arial" w:hAnsi="Arial" w:cs="Arial"/>
          <w:color w:val="1C1E29"/>
          <w:sz w:val="22"/>
          <w:szCs w:val="22"/>
          <w:lang w:val="en-US"/>
        </w:rPr>
        <w:t>Vårheim</w:t>
      </w:r>
      <w:proofErr w:type="spellEnd"/>
      <w:r w:rsidRPr="005B2D17">
        <w:rPr>
          <w:rFonts w:ascii="Arial" w:hAnsi="Arial" w:cs="Arial"/>
          <w:color w:val="1C1E29"/>
          <w:sz w:val="22"/>
          <w:szCs w:val="22"/>
          <w:lang w:val="en-US"/>
        </w:rPr>
        <w:t xml:space="preserve"> et al., 2019, 93).</w:t>
      </w:r>
    </w:p>
    <w:p w14:paraId="455C2A6E"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7BD48F08"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From the preliminary searches and analyzes of the museums and public sphere literature, this advice regarding libraries and the public sphere is likely as relevant for museums and the public sphere.</w:t>
      </w:r>
    </w:p>
    <w:bookmarkEnd w:id="0"/>
    <w:p w14:paraId="24801447"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 </w:t>
      </w:r>
    </w:p>
    <w:p w14:paraId="6096B0B2"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Research questions</w:t>
      </w:r>
    </w:p>
    <w:p w14:paraId="100592C1" w14:textId="77777777" w:rsidR="008B1AC6" w:rsidRDefault="008B1AC6" w:rsidP="008B1AC6">
      <w:pPr>
        <w:pStyle w:val="NormalWeb"/>
        <w:spacing w:before="0" w:beforeAutospacing="0" w:after="0" w:afterAutospacing="0"/>
        <w:rPr>
          <w:rFonts w:ascii="Arial" w:hAnsi="Arial" w:cs="Arial"/>
          <w:color w:val="1C1E29"/>
          <w:sz w:val="22"/>
          <w:szCs w:val="22"/>
          <w:lang w:val="en-US"/>
        </w:rPr>
      </w:pPr>
      <w:bookmarkStart w:id="1" w:name="_Hlk20848241"/>
      <w:r w:rsidRPr="005B2D17">
        <w:rPr>
          <w:rFonts w:ascii="Arial" w:hAnsi="Arial" w:cs="Arial"/>
          <w:color w:val="1C1E29"/>
          <w:sz w:val="22"/>
          <w:szCs w:val="22"/>
          <w:lang w:val="en-US"/>
        </w:rPr>
        <w:t>This paper summarizes the present status of research</w:t>
      </w:r>
      <w:r>
        <w:rPr>
          <w:rFonts w:ascii="Arial" w:hAnsi="Arial" w:cs="Arial"/>
          <w:color w:val="1C1E29"/>
          <w:sz w:val="22"/>
          <w:szCs w:val="22"/>
          <w:lang w:val="en-US"/>
        </w:rPr>
        <w:t xml:space="preserve"> investigating </w:t>
      </w:r>
      <w:r w:rsidRPr="005B2D17">
        <w:rPr>
          <w:rFonts w:ascii="Arial" w:hAnsi="Arial" w:cs="Arial"/>
          <w:color w:val="1C1E29"/>
          <w:sz w:val="22"/>
          <w:szCs w:val="22"/>
          <w:lang w:val="en-US"/>
        </w:rPr>
        <w:t>the role of museums as public sphere institutions and points to research gaps and novel research questions. We have carried out a similar review for libraries and the public sphere</w:t>
      </w:r>
      <w:r>
        <w:rPr>
          <w:rFonts w:ascii="Arial" w:hAnsi="Arial" w:cs="Arial"/>
          <w:color w:val="1C1E29"/>
          <w:sz w:val="22"/>
          <w:szCs w:val="22"/>
          <w:lang w:val="en-US"/>
        </w:rPr>
        <w:t>.</w:t>
      </w:r>
    </w:p>
    <w:p w14:paraId="40DBB3C8"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p>
    <w:p w14:paraId="478CC5F0"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We have four research questions for the mapping of research on museums and the public sphere:</w:t>
      </w:r>
    </w:p>
    <w:p w14:paraId="7E92708F"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p>
    <w:p w14:paraId="52F51F20"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1. What are the research topics studied concerning the role of museums in the public sphere?</w:t>
      </w:r>
    </w:p>
    <w:p w14:paraId="20B7EE29"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2. Is the research mostly empirical or conceptual?</w:t>
      </w:r>
    </w:p>
    <w:p w14:paraId="4B386513"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3. What research design</w:t>
      </w:r>
      <w:r>
        <w:rPr>
          <w:rFonts w:ascii="Arial" w:hAnsi="Arial" w:cs="Arial"/>
          <w:color w:val="1C1E29"/>
          <w:sz w:val="22"/>
          <w:szCs w:val="22"/>
          <w:lang w:val="en-US"/>
        </w:rPr>
        <w:t>s</w:t>
      </w:r>
      <w:r w:rsidRPr="005B2D17">
        <w:rPr>
          <w:rFonts w:ascii="Arial" w:hAnsi="Arial" w:cs="Arial"/>
          <w:color w:val="1C1E29"/>
          <w:sz w:val="22"/>
          <w:szCs w:val="22"/>
          <w:lang w:val="en-US"/>
        </w:rPr>
        <w:t>, theor</w:t>
      </w:r>
      <w:r>
        <w:rPr>
          <w:rFonts w:ascii="Arial" w:hAnsi="Arial" w:cs="Arial"/>
          <w:color w:val="1C1E29"/>
          <w:sz w:val="22"/>
          <w:szCs w:val="22"/>
          <w:lang w:val="en-US"/>
        </w:rPr>
        <w:t>ies</w:t>
      </w:r>
      <w:r w:rsidRPr="005B2D17">
        <w:rPr>
          <w:rFonts w:ascii="Arial" w:hAnsi="Arial" w:cs="Arial"/>
          <w:color w:val="1C1E29"/>
          <w:sz w:val="22"/>
          <w:szCs w:val="22"/>
          <w:lang w:val="en-US"/>
        </w:rPr>
        <w:t xml:space="preserve"> and methods are employed? </w:t>
      </w:r>
    </w:p>
    <w:p w14:paraId="4D8A5CFF"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4. What are the main findings of the research, what research gaps are identified, and what are or could be novel and interesting research questions? </w:t>
      </w:r>
    </w:p>
    <w:p w14:paraId="501E8D55"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 </w:t>
      </w:r>
    </w:p>
    <w:p w14:paraId="3F20E8E5"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Theoretical and methodological framework for the review</w:t>
      </w:r>
    </w:p>
    <w:p w14:paraId="6C936C0F"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xml:space="preserve">A </w:t>
      </w:r>
      <w:r>
        <w:rPr>
          <w:rFonts w:ascii="Arial" w:hAnsi="Arial" w:cs="Arial"/>
          <w:color w:val="1C1E29"/>
          <w:sz w:val="22"/>
          <w:szCs w:val="22"/>
          <w:lang w:val="en-US"/>
        </w:rPr>
        <w:t>scoping</w:t>
      </w:r>
      <w:r w:rsidRPr="005B2D17">
        <w:rPr>
          <w:rFonts w:ascii="Arial" w:hAnsi="Arial" w:cs="Arial"/>
          <w:color w:val="1C1E29"/>
          <w:sz w:val="22"/>
          <w:szCs w:val="22"/>
          <w:lang w:val="en-US"/>
        </w:rPr>
        <w:t xml:space="preserve"> review of the peer-reviewed literature</w:t>
      </w:r>
      <w:r>
        <w:rPr>
          <w:rFonts w:ascii="Arial" w:hAnsi="Arial" w:cs="Arial"/>
          <w:color w:val="1C1E29"/>
          <w:sz w:val="22"/>
          <w:szCs w:val="22"/>
          <w:lang w:val="en-US"/>
        </w:rPr>
        <w:t xml:space="preserve"> is required to identify strands of research and findings to unravel museums' challenge</w:t>
      </w:r>
      <w:r w:rsidRPr="005B2D17">
        <w:rPr>
          <w:rFonts w:ascii="Arial" w:hAnsi="Arial" w:cs="Arial"/>
          <w:color w:val="1C1E29"/>
          <w:sz w:val="22"/>
          <w:szCs w:val="22"/>
          <w:lang w:val="en-US"/>
        </w:rPr>
        <w:t xml:space="preserve">s as public sphere institutions. </w:t>
      </w:r>
      <w:r>
        <w:rPr>
          <w:rFonts w:ascii="Arial" w:hAnsi="Arial" w:cs="Arial"/>
          <w:color w:val="1C1E29"/>
          <w:sz w:val="22"/>
          <w:szCs w:val="22"/>
          <w:lang w:val="en-US"/>
        </w:rPr>
        <w:t>Scoping</w:t>
      </w:r>
      <w:r w:rsidRPr="005B2D17">
        <w:rPr>
          <w:rFonts w:ascii="Arial" w:hAnsi="Arial" w:cs="Arial"/>
          <w:color w:val="1C1E29"/>
          <w:sz w:val="22"/>
          <w:szCs w:val="22"/>
          <w:lang w:val="en-US"/>
        </w:rPr>
        <w:t xml:space="preserve"> reviews make it possible to conduct critical interpretive analyses, and at the same time</w:t>
      </w:r>
      <w:r>
        <w:rPr>
          <w:rFonts w:ascii="Arial" w:hAnsi="Arial" w:cs="Arial"/>
          <w:color w:val="1C1E29"/>
          <w:sz w:val="22"/>
          <w:szCs w:val="22"/>
          <w:lang w:val="en-US"/>
        </w:rPr>
        <w:t>,</w:t>
      </w:r>
      <w:r w:rsidRPr="005B2D17">
        <w:rPr>
          <w:rFonts w:ascii="Arial" w:hAnsi="Arial" w:cs="Arial"/>
          <w:color w:val="1C1E29"/>
          <w:sz w:val="22"/>
          <w:szCs w:val="22"/>
          <w:lang w:val="en-US"/>
        </w:rPr>
        <w:t xml:space="preserve"> avoid the pitfalls and possible idiosyncrasies of the traditional author-based literature review</w:t>
      </w:r>
      <w:r>
        <w:rPr>
          <w:rFonts w:ascii="Arial" w:hAnsi="Arial" w:cs="Arial"/>
          <w:color w:val="1C1E29"/>
          <w:sz w:val="22"/>
          <w:szCs w:val="22"/>
          <w:lang w:val="en-US"/>
        </w:rPr>
        <w:t xml:space="preserve"> </w:t>
      </w:r>
      <w:r w:rsidRPr="005B2D17">
        <w:rPr>
          <w:rFonts w:ascii="Arial" w:hAnsi="Arial" w:cs="Arial"/>
          <w:color w:val="1C1E29"/>
          <w:sz w:val="22"/>
          <w:szCs w:val="22"/>
          <w:lang w:val="en-US"/>
        </w:rPr>
        <w:t xml:space="preserve">by employing scientific procedures and formalization and by being comprehensive, unbiased, transparent, and replicable (Dixon-Woods et al. 2006; Dixon-Woods 2011). However, the research questions and the state of the research field ultimately determines the further specification of </w:t>
      </w:r>
      <w:r>
        <w:rPr>
          <w:rFonts w:ascii="Arial" w:hAnsi="Arial" w:cs="Arial"/>
          <w:color w:val="1C1E29"/>
          <w:sz w:val="22"/>
          <w:szCs w:val="22"/>
          <w:lang w:val="en-US"/>
        </w:rPr>
        <w:t xml:space="preserve">the </w:t>
      </w:r>
      <w:r w:rsidRPr="005B2D17">
        <w:rPr>
          <w:rFonts w:ascii="Arial" w:hAnsi="Arial" w:cs="Arial"/>
          <w:color w:val="1C1E29"/>
          <w:sz w:val="22"/>
          <w:szCs w:val="22"/>
          <w:lang w:val="en-US"/>
        </w:rPr>
        <w:t xml:space="preserve">review method (Gough 2015; </w:t>
      </w:r>
      <w:proofErr w:type="spellStart"/>
      <w:r w:rsidRPr="005B2D17">
        <w:rPr>
          <w:rFonts w:ascii="Arial" w:hAnsi="Arial" w:cs="Arial"/>
          <w:color w:val="1C1E29"/>
          <w:sz w:val="22"/>
          <w:szCs w:val="22"/>
          <w:lang w:val="en-US"/>
        </w:rPr>
        <w:t>Snilstveit</w:t>
      </w:r>
      <w:proofErr w:type="spellEnd"/>
      <w:r w:rsidRPr="005B2D17">
        <w:rPr>
          <w:rFonts w:ascii="Arial" w:hAnsi="Arial" w:cs="Arial"/>
          <w:color w:val="1C1E29"/>
          <w:sz w:val="22"/>
          <w:szCs w:val="22"/>
          <w:lang w:val="en-US"/>
        </w:rPr>
        <w:t>,</w:t>
      </w:r>
      <w:r>
        <w:rPr>
          <w:rFonts w:ascii="Arial" w:hAnsi="Arial" w:cs="Arial"/>
          <w:color w:val="1C1E29"/>
          <w:sz w:val="22"/>
          <w:szCs w:val="22"/>
          <w:lang w:val="en-US"/>
        </w:rPr>
        <w:t xml:space="preserve"> </w:t>
      </w:r>
      <w:r w:rsidRPr="005B2D17">
        <w:rPr>
          <w:rFonts w:ascii="Arial" w:hAnsi="Arial" w:cs="Arial"/>
          <w:color w:val="1C1E29"/>
          <w:sz w:val="22"/>
          <w:szCs w:val="22"/>
          <w:lang w:val="en-US"/>
        </w:rPr>
        <w:t>Oliver</w:t>
      </w:r>
      <w:r>
        <w:rPr>
          <w:rFonts w:ascii="Arial" w:hAnsi="Arial" w:cs="Arial"/>
          <w:color w:val="1C1E29"/>
          <w:sz w:val="22"/>
          <w:szCs w:val="22"/>
          <w:lang w:val="en-US"/>
        </w:rPr>
        <w:t xml:space="preserve"> and</w:t>
      </w:r>
      <w:r w:rsidRPr="005B2D17">
        <w:rPr>
          <w:rFonts w:ascii="Arial" w:hAnsi="Arial" w:cs="Arial"/>
          <w:color w:val="1C1E29"/>
          <w:sz w:val="22"/>
          <w:szCs w:val="22"/>
          <w:lang w:val="en-US"/>
        </w:rPr>
        <w:t xml:space="preserve"> </w:t>
      </w:r>
      <w:proofErr w:type="spellStart"/>
      <w:r w:rsidRPr="005B2D17">
        <w:rPr>
          <w:rFonts w:ascii="Arial" w:hAnsi="Arial" w:cs="Arial"/>
          <w:color w:val="1C1E29"/>
          <w:sz w:val="22"/>
          <w:szCs w:val="22"/>
          <w:lang w:val="en-US"/>
        </w:rPr>
        <w:t>Vojtkova</w:t>
      </w:r>
      <w:proofErr w:type="spellEnd"/>
      <w:r w:rsidRPr="005B2D17">
        <w:rPr>
          <w:rFonts w:ascii="Arial" w:hAnsi="Arial" w:cs="Arial"/>
          <w:color w:val="1C1E29"/>
          <w:sz w:val="22"/>
          <w:szCs w:val="22"/>
          <w:lang w:val="en-US"/>
        </w:rPr>
        <w:t xml:space="preserve"> 2012). Still, to ensure the quality of research, verifying comprehensive searches and transparent procedures are </w:t>
      </w:r>
      <w:r>
        <w:rPr>
          <w:rFonts w:ascii="Arial" w:hAnsi="Arial" w:cs="Arial"/>
          <w:color w:val="1C1E29"/>
          <w:sz w:val="22"/>
          <w:szCs w:val="22"/>
          <w:lang w:val="en-US"/>
        </w:rPr>
        <w:t>essential</w:t>
      </w:r>
      <w:r w:rsidRPr="005B2D17">
        <w:rPr>
          <w:rFonts w:ascii="Arial" w:hAnsi="Arial" w:cs="Arial"/>
          <w:color w:val="1C1E29"/>
          <w:sz w:val="22"/>
          <w:szCs w:val="22"/>
          <w:lang w:val="en-US"/>
        </w:rPr>
        <w:t>. For possibly fragmented and multi-disciplinary research areas as museums and the public sphere, an extensive approach for search is employed. Such an approach has implications for the choice of databases need</w:t>
      </w:r>
      <w:r>
        <w:rPr>
          <w:rFonts w:ascii="Arial" w:hAnsi="Arial" w:cs="Arial"/>
          <w:color w:val="1C1E29"/>
          <w:sz w:val="22"/>
          <w:szCs w:val="22"/>
          <w:lang w:val="en-US"/>
        </w:rPr>
        <w:t>ed</w:t>
      </w:r>
      <w:r w:rsidRPr="005B2D17">
        <w:rPr>
          <w:rFonts w:ascii="Arial" w:hAnsi="Arial" w:cs="Arial"/>
          <w:color w:val="1C1E29"/>
          <w:sz w:val="22"/>
          <w:szCs w:val="22"/>
          <w:lang w:val="en-US"/>
        </w:rPr>
        <w:t xml:space="preserve"> to cover a broad range of specialized and general databases</w:t>
      </w:r>
      <w:r>
        <w:rPr>
          <w:rFonts w:ascii="Arial" w:hAnsi="Arial" w:cs="Arial"/>
          <w:color w:val="1C1E29"/>
          <w:sz w:val="22"/>
          <w:szCs w:val="22"/>
          <w:lang w:val="en-US"/>
        </w:rPr>
        <w:t>.</w:t>
      </w:r>
      <w:r w:rsidRPr="005B2D17">
        <w:rPr>
          <w:rFonts w:ascii="Arial" w:hAnsi="Arial" w:cs="Arial"/>
          <w:color w:val="1C1E29"/>
          <w:sz w:val="22"/>
          <w:szCs w:val="22"/>
          <w:lang w:val="en-US"/>
        </w:rPr>
        <w:t xml:space="preserve"> We use </w:t>
      </w:r>
      <w:proofErr w:type="spellStart"/>
      <w:r w:rsidRPr="005B2D17">
        <w:rPr>
          <w:rFonts w:ascii="Arial" w:hAnsi="Arial" w:cs="Arial"/>
          <w:color w:val="1C1E29"/>
          <w:sz w:val="22"/>
          <w:szCs w:val="22"/>
          <w:lang w:val="en-US"/>
        </w:rPr>
        <w:t>Nvivo</w:t>
      </w:r>
      <w:proofErr w:type="spellEnd"/>
      <w:r w:rsidRPr="005B2D17">
        <w:rPr>
          <w:rFonts w:ascii="Arial" w:hAnsi="Arial" w:cs="Arial"/>
          <w:color w:val="1C1E29"/>
          <w:sz w:val="22"/>
          <w:szCs w:val="22"/>
          <w:lang w:val="en-US"/>
        </w:rPr>
        <w:t xml:space="preserve"> 12 for systemizing the data (</w:t>
      </w:r>
      <w:proofErr w:type="spellStart"/>
      <w:r w:rsidRPr="005B2D17">
        <w:rPr>
          <w:rFonts w:ascii="Arial" w:hAnsi="Arial" w:cs="Arial"/>
          <w:color w:val="1C1E29"/>
          <w:sz w:val="22"/>
          <w:szCs w:val="22"/>
          <w:lang w:val="en-US"/>
        </w:rPr>
        <w:t>Nvivo</w:t>
      </w:r>
      <w:proofErr w:type="spellEnd"/>
      <w:r w:rsidRPr="005B2D17">
        <w:rPr>
          <w:rFonts w:ascii="Arial" w:hAnsi="Arial" w:cs="Arial"/>
          <w:color w:val="1C1E29"/>
          <w:sz w:val="22"/>
          <w:szCs w:val="22"/>
          <w:lang w:val="en-US"/>
        </w:rPr>
        <w:t xml:space="preserve"> 2018). </w:t>
      </w:r>
    </w:p>
    <w:bookmarkEnd w:id="1"/>
    <w:p w14:paraId="6EA5779A"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 </w:t>
      </w:r>
    </w:p>
    <w:p w14:paraId="5CEA4E66"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bookmarkStart w:id="2" w:name="_Hlk20848606"/>
      <w:r w:rsidRPr="005B2D17">
        <w:rPr>
          <w:rStyle w:val="Strong"/>
          <w:rFonts w:ascii="Arial" w:hAnsi="Arial" w:cs="Arial"/>
          <w:color w:val="1C1E29"/>
          <w:sz w:val="22"/>
          <w:szCs w:val="22"/>
          <w:lang w:val="en-US"/>
        </w:rPr>
        <w:t>Research Results</w:t>
      </w:r>
    </w:p>
    <w:p w14:paraId="23CE77D9"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The research results will consist of an overview of the relevant literature focusing on research themes, research questions, and findings. </w:t>
      </w:r>
    </w:p>
    <w:p w14:paraId="42D87CAD"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0633BF36"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Discussion</w:t>
      </w:r>
    </w:p>
    <w:p w14:paraId="0A3B1D3D"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The discussion relates to questions regarding research gaps and interesting topics for further research.</w:t>
      </w:r>
    </w:p>
    <w:p w14:paraId="18DD5D7E"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 </w:t>
      </w:r>
    </w:p>
    <w:p w14:paraId="7F586451"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Style w:val="Strong"/>
          <w:rFonts w:ascii="Arial" w:hAnsi="Arial" w:cs="Arial"/>
          <w:color w:val="1C1E29"/>
          <w:sz w:val="22"/>
          <w:szCs w:val="22"/>
          <w:lang w:val="en-US"/>
        </w:rPr>
        <w:t>Conclusion</w:t>
      </w:r>
    </w:p>
    <w:p w14:paraId="7D0D6471"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xml:space="preserve">The public sphere role of museums is an </w:t>
      </w:r>
      <w:proofErr w:type="spellStart"/>
      <w:r w:rsidRPr="005B2D17">
        <w:rPr>
          <w:rFonts w:ascii="Arial" w:hAnsi="Arial" w:cs="Arial"/>
          <w:color w:val="1C1E29"/>
          <w:sz w:val="22"/>
          <w:szCs w:val="22"/>
          <w:lang w:val="en-US"/>
        </w:rPr>
        <w:t>underresearched</w:t>
      </w:r>
      <w:proofErr w:type="spellEnd"/>
      <w:r w:rsidRPr="005B2D17">
        <w:rPr>
          <w:rFonts w:ascii="Arial" w:hAnsi="Arial" w:cs="Arial"/>
          <w:color w:val="1C1E29"/>
          <w:sz w:val="22"/>
          <w:szCs w:val="22"/>
          <w:lang w:val="en-US"/>
        </w:rPr>
        <w:t xml:space="preserve"> research area. However, many interesting topics for further research have been identified.</w:t>
      </w:r>
    </w:p>
    <w:p w14:paraId="05D34E59"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 </w:t>
      </w:r>
    </w:p>
    <w:p w14:paraId="16715339" w14:textId="77777777" w:rsidR="008B1AC6" w:rsidRPr="005B2D17" w:rsidRDefault="008B1AC6" w:rsidP="008B1AC6">
      <w:pPr>
        <w:ind w:firstLine="0"/>
        <w:rPr>
          <w:rFonts w:ascii="Arial" w:hAnsi="Arial" w:cs="Arial"/>
          <w:b/>
          <w:sz w:val="22"/>
          <w:szCs w:val="22"/>
        </w:rPr>
      </w:pPr>
      <w:r w:rsidRPr="005B2D17">
        <w:rPr>
          <w:rFonts w:ascii="Arial" w:hAnsi="Arial" w:cs="Arial"/>
          <w:b/>
          <w:sz w:val="22"/>
          <w:szCs w:val="22"/>
        </w:rPr>
        <w:t>REFERENCES</w:t>
      </w:r>
    </w:p>
    <w:p w14:paraId="14926F9A" w14:textId="77777777" w:rsidR="008B1AC6" w:rsidRPr="005B2D17" w:rsidRDefault="008B1AC6" w:rsidP="008B1AC6">
      <w:pPr>
        <w:spacing w:after="0"/>
        <w:ind w:left="-480" w:firstLine="0"/>
        <w:jc w:val="left"/>
        <w:rPr>
          <w:rFonts w:ascii="Arial" w:hAnsi="Arial" w:cs="Arial"/>
          <w:sz w:val="22"/>
          <w:szCs w:val="22"/>
        </w:rPr>
      </w:pPr>
      <w:r w:rsidRPr="005B2D17">
        <w:rPr>
          <w:rFonts w:ascii="Arial" w:hAnsi="Arial" w:cs="Arial"/>
          <w:sz w:val="22"/>
          <w:szCs w:val="22"/>
        </w:rPr>
        <w:t xml:space="preserve">Dahlgren, Peter. 2006. “Doing Citizenship </w:t>
      </w:r>
      <w:proofErr w:type="gramStart"/>
      <w:r w:rsidRPr="005B2D17">
        <w:rPr>
          <w:rFonts w:ascii="Arial" w:hAnsi="Arial" w:cs="Arial"/>
          <w:sz w:val="22"/>
          <w:szCs w:val="22"/>
        </w:rPr>
        <w:t>The</w:t>
      </w:r>
      <w:proofErr w:type="gramEnd"/>
      <w:r w:rsidRPr="005B2D17">
        <w:rPr>
          <w:rFonts w:ascii="Arial" w:hAnsi="Arial" w:cs="Arial"/>
          <w:sz w:val="22"/>
          <w:szCs w:val="22"/>
        </w:rPr>
        <w:t xml:space="preserve"> Cultural Origins of Civic Agency in the Public Sphere.”</w:t>
      </w:r>
    </w:p>
    <w:p w14:paraId="50D01BC5" w14:textId="77777777" w:rsidR="008B1AC6" w:rsidRPr="005B2D17" w:rsidRDefault="008B1AC6" w:rsidP="008B1AC6">
      <w:pPr>
        <w:spacing w:after="0"/>
        <w:ind w:firstLine="0"/>
        <w:jc w:val="left"/>
        <w:rPr>
          <w:rFonts w:ascii="Arial" w:hAnsi="Arial" w:cs="Arial"/>
          <w:sz w:val="22"/>
          <w:szCs w:val="22"/>
        </w:rPr>
      </w:pPr>
      <w:r w:rsidRPr="005B2D17">
        <w:rPr>
          <w:rFonts w:ascii="Arial" w:hAnsi="Arial" w:cs="Arial"/>
          <w:i/>
          <w:iCs/>
          <w:sz w:val="22"/>
          <w:szCs w:val="22"/>
        </w:rPr>
        <w:t>European Journal of Cultural Studies</w:t>
      </w:r>
      <w:r w:rsidRPr="005B2D17">
        <w:rPr>
          <w:rFonts w:ascii="Arial" w:hAnsi="Arial" w:cs="Arial"/>
          <w:sz w:val="22"/>
          <w:szCs w:val="22"/>
        </w:rPr>
        <w:t xml:space="preserve"> 9 (3): 267–86. https://doi.org/10.1177/1367549406066073.</w:t>
      </w:r>
    </w:p>
    <w:p w14:paraId="5AC63094" w14:textId="77777777" w:rsidR="008B1AC6" w:rsidRPr="005B2D17" w:rsidRDefault="008B1AC6" w:rsidP="008B1AC6">
      <w:pPr>
        <w:spacing w:after="0"/>
        <w:ind w:hanging="480"/>
        <w:jc w:val="left"/>
        <w:rPr>
          <w:rFonts w:ascii="Arial" w:hAnsi="Arial" w:cs="Arial"/>
          <w:sz w:val="22"/>
          <w:szCs w:val="22"/>
        </w:rPr>
      </w:pPr>
      <w:r w:rsidRPr="005B2D17">
        <w:rPr>
          <w:rFonts w:ascii="Arial" w:hAnsi="Arial" w:cs="Arial"/>
          <w:sz w:val="22"/>
          <w:szCs w:val="22"/>
        </w:rPr>
        <w:lastRenderedPageBreak/>
        <w:t xml:space="preserve">Dixon-Woods, Mary. 2011. “Systematic Reviews and Qualitative Methods.” In </w:t>
      </w:r>
      <w:r w:rsidRPr="005B2D17">
        <w:rPr>
          <w:rFonts w:ascii="Arial" w:hAnsi="Arial" w:cs="Arial"/>
          <w:i/>
          <w:iCs/>
          <w:sz w:val="22"/>
          <w:szCs w:val="22"/>
        </w:rPr>
        <w:t>Qualitative Research</w:t>
      </w:r>
      <w:r w:rsidRPr="005B2D17">
        <w:rPr>
          <w:rFonts w:ascii="Arial" w:hAnsi="Arial" w:cs="Arial"/>
          <w:sz w:val="22"/>
          <w:szCs w:val="22"/>
        </w:rPr>
        <w:t>, edited by David Silverman, 331–46. London: SAGE Publications Ltd.</w:t>
      </w:r>
    </w:p>
    <w:p w14:paraId="004279B5" w14:textId="77777777" w:rsidR="008B1AC6" w:rsidRPr="005B2D17" w:rsidRDefault="008B1AC6" w:rsidP="008B1AC6">
      <w:pPr>
        <w:ind w:hanging="480"/>
        <w:rPr>
          <w:rFonts w:ascii="Arial" w:hAnsi="Arial" w:cs="Arial"/>
          <w:sz w:val="22"/>
          <w:szCs w:val="22"/>
        </w:rPr>
      </w:pPr>
      <w:r w:rsidRPr="005B2D17">
        <w:rPr>
          <w:rFonts w:ascii="Arial" w:hAnsi="Arial" w:cs="Arial"/>
          <w:sz w:val="22"/>
          <w:szCs w:val="22"/>
        </w:rPr>
        <w:t xml:space="preserve">Dixon-Woods, Mary, Sheila Bonas, Andrew Booth, David R. Jones, Tina Miller, Alex J. Sutton, Rachel L. Shaw, Jonathan A. Smith, and Bridget Young. 2006. “How Can Systematic Reviews Incorporate Qualitative Research? A Critical Perspective.” </w:t>
      </w:r>
      <w:r w:rsidRPr="005B2D17">
        <w:rPr>
          <w:rFonts w:ascii="Arial" w:hAnsi="Arial" w:cs="Arial"/>
          <w:i/>
          <w:iCs/>
          <w:sz w:val="22"/>
          <w:szCs w:val="22"/>
        </w:rPr>
        <w:t>Qualitative Research</w:t>
      </w:r>
      <w:r w:rsidRPr="005B2D17">
        <w:rPr>
          <w:rFonts w:ascii="Arial" w:hAnsi="Arial" w:cs="Arial"/>
          <w:sz w:val="22"/>
          <w:szCs w:val="22"/>
        </w:rPr>
        <w:t xml:space="preserve"> 6 (1): 27–44. https://doi.org/10.1177/1468794106058867.</w:t>
      </w:r>
    </w:p>
    <w:p w14:paraId="1143C35D" w14:textId="77777777" w:rsidR="008B1AC6" w:rsidRPr="008A0FCD" w:rsidRDefault="008B1AC6" w:rsidP="008B1AC6">
      <w:pPr>
        <w:spacing w:after="0"/>
        <w:ind w:hanging="480"/>
        <w:jc w:val="left"/>
        <w:rPr>
          <w:rFonts w:ascii="Arial" w:hAnsi="Arial" w:cs="Arial"/>
          <w:sz w:val="22"/>
          <w:szCs w:val="22"/>
          <w:lang w:eastAsia="nb-NO"/>
        </w:rPr>
      </w:pPr>
      <w:r w:rsidRPr="008A0FCD">
        <w:rPr>
          <w:rFonts w:ascii="Arial" w:hAnsi="Arial" w:cs="Arial"/>
          <w:sz w:val="22"/>
          <w:szCs w:val="22"/>
          <w:lang w:eastAsia="nb-NO"/>
        </w:rPr>
        <w:t xml:space="preserve">Gough, David. 2015. “Qualitative and Mixed Methods in Systematic Reviews.” </w:t>
      </w:r>
      <w:r w:rsidRPr="008A0FCD">
        <w:rPr>
          <w:rFonts w:ascii="Arial" w:hAnsi="Arial" w:cs="Arial"/>
          <w:i/>
          <w:iCs/>
          <w:sz w:val="22"/>
          <w:szCs w:val="22"/>
          <w:lang w:eastAsia="nb-NO"/>
        </w:rPr>
        <w:t>Systematic Reviews</w:t>
      </w:r>
      <w:r w:rsidRPr="008A0FCD">
        <w:rPr>
          <w:rFonts w:ascii="Arial" w:hAnsi="Arial" w:cs="Arial"/>
          <w:sz w:val="22"/>
          <w:szCs w:val="22"/>
          <w:lang w:eastAsia="nb-NO"/>
        </w:rPr>
        <w:t xml:space="preserve"> 4 (1): 181. </w:t>
      </w:r>
      <w:r w:rsidRPr="008A0FCD">
        <w:rPr>
          <w:rFonts w:ascii="Arial" w:hAnsi="Arial" w:cs="Arial"/>
          <w:color w:val="0000FF"/>
          <w:sz w:val="22"/>
          <w:szCs w:val="22"/>
          <w:u w:val="single"/>
          <w:lang w:eastAsia="nb-NO"/>
        </w:rPr>
        <w:t>https://doi.org/10.1186/s13643-015-0151-y</w:t>
      </w:r>
      <w:r w:rsidRPr="008A0FCD">
        <w:rPr>
          <w:rFonts w:ascii="Arial" w:hAnsi="Arial" w:cs="Arial"/>
          <w:sz w:val="22"/>
          <w:szCs w:val="22"/>
          <w:lang w:eastAsia="nb-NO"/>
        </w:rPr>
        <w:t>.</w:t>
      </w:r>
    </w:p>
    <w:p w14:paraId="6FAA7983" w14:textId="77777777" w:rsidR="008B1AC6" w:rsidRPr="008A0FCD" w:rsidRDefault="008B1AC6" w:rsidP="008B1AC6">
      <w:pPr>
        <w:spacing w:after="0"/>
        <w:ind w:hanging="480"/>
        <w:jc w:val="left"/>
        <w:rPr>
          <w:rFonts w:ascii="Arial" w:hAnsi="Arial" w:cs="Arial"/>
          <w:sz w:val="22"/>
          <w:szCs w:val="22"/>
          <w:lang w:eastAsia="nb-NO"/>
        </w:rPr>
      </w:pPr>
      <w:r w:rsidRPr="008A0FCD">
        <w:rPr>
          <w:rFonts w:ascii="Arial" w:hAnsi="Arial" w:cs="Arial"/>
          <w:i/>
          <w:iCs/>
          <w:sz w:val="22"/>
          <w:szCs w:val="22"/>
          <w:lang w:eastAsia="nb-NO"/>
        </w:rPr>
        <w:t>NVivo</w:t>
      </w:r>
      <w:r w:rsidRPr="008A0FCD">
        <w:rPr>
          <w:rFonts w:ascii="Arial" w:hAnsi="Arial" w:cs="Arial"/>
          <w:sz w:val="22"/>
          <w:szCs w:val="22"/>
          <w:lang w:eastAsia="nb-NO"/>
        </w:rPr>
        <w:t>. 201</w:t>
      </w:r>
      <w:r w:rsidRPr="005B2D17">
        <w:rPr>
          <w:rFonts w:ascii="Arial" w:hAnsi="Arial" w:cs="Arial"/>
          <w:sz w:val="22"/>
          <w:szCs w:val="22"/>
          <w:lang w:eastAsia="nb-NO"/>
        </w:rPr>
        <w:t>8</w:t>
      </w:r>
      <w:r w:rsidRPr="008A0FCD">
        <w:rPr>
          <w:rFonts w:ascii="Arial" w:hAnsi="Arial" w:cs="Arial"/>
          <w:sz w:val="22"/>
          <w:szCs w:val="22"/>
          <w:lang w:eastAsia="nb-NO"/>
        </w:rPr>
        <w:t>. NVivo 1</w:t>
      </w:r>
      <w:r w:rsidRPr="005B2D17">
        <w:rPr>
          <w:rFonts w:ascii="Arial" w:hAnsi="Arial" w:cs="Arial"/>
          <w:sz w:val="22"/>
          <w:szCs w:val="22"/>
          <w:lang w:eastAsia="nb-NO"/>
        </w:rPr>
        <w:t>2</w:t>
      </w:r>
      <w:r w:rsidRPr="008A0FCD">
        <w:rPr>
          <w:rFonts w:ascii="Arial" w:hAnsi="Arial" w:cs="Arial"/>
          <w:sz w:val="22"/>
          <w:szCs w:val="22"/>
          <w:lang w:eastAsia="nb-NO"/>
        </w:rPr>
        <w:t xml:space="preserve"> for Windows. Daresbury, UK: QSR International Limited.</w:t>
      </w:r>
    </w:p>
    <w:p w14:paraId="7A047DAB" w14:textId="77777777" w:rsidR="008B1AC6" w:rsidRPr="005B2D17" w:rsidRDefault="008B1AC6" w:rsidP="008B1AC6">
      <w:pPr>
        <w:spacing w:after="0"/>
        <w:ind w:hanging="480"/>
        <w:jc w:val="left"/>
        <w:rPr>
          <w:rFonts w:ascii="Arial" w:hAnsi="Arial" w:cs="Arial"/>
          <w:sz w:val="22"/>
          <w:szCs w:val="22"/>
        </w:rPr>
      </w:pPr>
      <w:proofErr w:type="spellStart"/>
      <w:r w:rsidRPr="005B2D17">
        <w:rPr>
          <w:rFonts w:ascii="Arial" w:hAnsi="Arial" w:cs="Arial"/>
          <w:sz w:val="22"/>
          <w:szCs w:val="22"/>
        </w:rPr>
        <w:t>Snilstveit</w:t>
      </w:r>
      <w:proofErr w:type="spellEnd"/>
      <w:r w:rsidRPr="005B2D17">
        <w:rPr>
          <w:rFonts w:ascii="Arial" w:hAnsi="Arial" w:cs="Arial"/>
          <w:sz w:val="22"/>
          <w:szCs w:val="22"/>
        </w:rPr>
        <w:t xml:space="preserve">, </w:t>
      </w:r>
      <w:proofErr w:type="spellStart"/>
      <w:r w:rsidRPr="005B2D17">
        <w:rPr>
          <w:rFonts w:ascii="Arial" w:hAnsi="Arial" w:cs="Arial"/>
          <w:sz w:val="22"/>
          <w:szCs w:val="22"/>
        </w:rPr>
        <w:t>Birte</w:t>
      </w:r>
      <w:proofErr w:type="spellEnd"/>
      <w:r w:rsidRPr="005B2D17">
        <w:rPr>
          <w:rFonts w:ascii="Arial" w:hAnsi="Arial" w:cs="Arial"/>
          <w:sz w:val="22"/>
          <w:szCs w:val="22"/>
        </w:rPr>
        <w:t xml:space="preserve">, Sandy Oliver, and Martina </w:t>
      </w:r>
      <w:proofErr w:type="spellStart"/>
      <w:r w:rsidRPr="005B2D17">
        <w:rPr>
          <w:rFonts w:ascii="Arial" w:hAnsi="Arial" w:cs="Arial"/>
          <w:sz w:val="22"/>
          <w:szCs w:val="22"/>
        </w:rPr>
        <w:t>Vojtkova</w:t>
      </w:r>
      <w:proofErr w:type="spellEnd"/>
      <w:r w:rsidRPr="005B2D17">
        <w:rPr>
          <w:rFonts w:ascii="Arial" w:hAnsi="Arial" w:cs="Arial"/>
          <w:sz w:val="22"/>
          <w:szCs w:val="22"/>
        </w:rPr>
        <w:t xml:space="preserve">. 2012. “Narrative Approaches to Systematic Review and Synthesis of Evidence for International Development Policy and Practice.” </w:t>
      </w:r>
      <w:r w:rsidRPr="005B2D17">
        <w:rPr>
          <w:rFonts w:ascii="Arial" w:hAnsi="Arial" w:cs="Arial"/>
          <w:i/>
          <w:iCs/>
          <w:sz w:val="22"/>
          <w:szCs w:val="22"/>
        </w:rPr>
        <w:t>Journal of Development Effectiveness</w:t>
      </w:r>
      <w:r w:rsidRPr="005B2D17">
        <w:rPr>
          <w:rFonts w:ascii="Arial" w:hAnsi="Arial" w:cs="Arial"/>
          <w:sz w:val="22"/>
          <w:szCs w:val="22"/>
        </w:rPr>
        <w:t xml:space="preserve"> 4 (3): 409–29. https://doi.org/10.1080/19439342.2012.710641.</w:t>
      </w:r>
    </w:p>
    <w:p w14:paraId="19560EDF" w14:textId="77777777" w:rsidR="008B1AC6" w:rsidRPr="00F03957" w:rsidRDefault="008B1AC6" w:rsidP="008B1AC6">
      <w:pPr>
        <w:spacing w:after="0"/>
        <w:ind w:hanging="480"/>
        <w:jc w:val="left"/>
        <w:rPr>
          <w:rFonts w:ascii="Arial" w:hAnsi="Arial" w:cs="Arial"/>
          <w:sz w:val="22"/>
          <w:szCs w:val="22"/>
          <w:lang w:eastAsia="nb-NO"/>
        </w:rPr>
      </w:pPr>
      <w:r w:rsidRPr="00F03957">
        <w:rPr>
          <w:rFonts w:ascii="Arial" w:hAnsi="Arial" w:cs="Arial"/>
          <w:sz w:val="22"/>
          <w:szCs w:val="22"/>
          <w:lang w:eastAsia="nb-NO"/>
        </w:rPr>
        <w:t xml:space="preserve">Sunstein, Cass R. 2001. </w:t>
      </w:r>
      <w:r w:rsidRPr="00F03957">
        <w:rPr>
          <w:rFonts w:ascii="Arial" w:hAnsi="Arial" w:cs="Arial"/>
          <w:i/>
          <w:iCs/>
          <w:sz w:val="22"/>
          <w:szCs w:val="22"/>
          <w:lang w:eastAsia="nb-NO"/>
        </w:rPr>
        <w:t>Echo Chambers: Bush v. Gore, Impeachment, and Beyond</w:t>
      </w:r>
      <w:r w:rsidRPr="00F03957">
        <w:rPr>
          <w:rFonts w:ascii="Arial" w:hAnsi="Arial" w:cs="Arial"/>
          <w:sz w:val="22"/>
          <w:szCs w:val="22"/>
          <w:lang w:eastAsia="nb-NO"/>
        </w:rPr>
        <w:t>. Princeton, N.J.: Princeton University Press.</w:t>
      </w:r>
    </w:p>
    <w:p w14:paraId="15853D55" w14:textId="77777777" w:rsidR="008B1AC6" w:rsidRPr="005B2D17" w:rsidRDefault="008B1AC6" w:rsidP="008B1AC6">
      <w:pPr>
        <w:spacing w:after="0"/>
        <w:ind w:hanging="480"/>
        <w:jc w:val="left"/>
        <w:rPr>
          <w:rFonts w:ascii="Arial" w:hAnsi="Arial" w:cs="Arial"/>
          <w:sz w:val="22"/>
          <w:szCs w:val="22"/>
        </w:rPr>
      </w:pPr>
      <w:proofErr w:type="spellStart"/>
      <w:r w:rsidRPr="005B2D17">
        <w:rPr>
          <w:rFonts w:ascii="Arial" w:hAnsi="Arial" w:cs="Arial"/>
          <w:sz w:val="22"/>
          <w:szCs w:val="22"/>
        </w:rPr>
        <w:t>Vårheim</w:t>
      </w:r>
      <w:proofErr w:type="spellEnd"/>
      <w:r w:rsidRPr="005B2D17">
        <w:rPr>
          <w:rFonts w:ascii="Arial" w:hAnsi="Arial" w:cs="Arial"/>
          <w:sz w:val="22"/>
          <w:szCs w:val="22"/>
        </w:rPr>
        <w:t xml:space="preserve">, Andreas. 2017. “Public Libraries, Community Resilience, and Social Capital.” </w:t>
      </w:r>
      <w:r w:rsidRPr="005B2D17">
        <w:rPr>
          <w:rFonts w:ascii="Arial" w:hAnsi="Arial" w:cs="Arial"/>
          <w:i/>
          <w:iCs/>
          <w:sz w:val="22"/>
          <w:szCs w:val="22"/>
        </w:rPr>
        <w:t>Information Research</w:t>
      </w:r>
      <w:r w:rsidRPr="005B2D17">
        <w:rPr>
          <w:rFonts w:ascii="Arial" w:hAnsi="Arial" w:cs="Arial"/>
          <w:sz w:val="22"/>
          <w:szCs w:val="22"/>
        </w:rPr>
        <w:t xml:space="preserve"> 22 (1): </w:t>
      </w:r>
      <w:proofErr w:type="spellStart"/>
      <w:r w:rsidRPr="005B2D17">
        <w:rPr>
          <w:rFonts w:ascii="Arial" w:hAnsi="Arial" w:cs="Arial"/>
          <w:sz w:val="22"/>
          <w:szCs w:val="22"/>
        </w:rPr>
        <w:t>CoLIS</w:t>
      </w:r>
      <w:proofErr w:type="spellEnd"/>
      <w:r w:rsidRPr="005B2D17">
        <w:rPr>
          <w:rFonts w:ascii="Arial" w:hAnsi="Arial" w:cs="Arial"/>
          <w:sz w:val="22"/>
          <w:szCs w:val="22"/>
        </w:rPr>
        <w:t xml:space="preserve"> paper 1642.</w:t>
      </w:r>
    </w:p>
    <w:p w14:paraId="338EA1D3" w14:textId="77777777" w:rsidR="008B1AC6" w:rsidRPr="005B2D17" w:rsidRDefault="008B1AC6" w:rsidP="008B1AC6">
      <w:pPr>
        <w:spacing w:after="0"/>
        <w:ind w:hanging="480"/>
        <w:jc w:val="left"/>
        <w:rPr>
          <w:rFonts w:ascii="Arial" w:hAnsi="Arial" w:cs="Arial"/>
          <w:sz w:val="22"/>
          <w:szCs w:val="22"/>
        </w:rPr>
      </w:pPr>
      <w:proofErr w:type="spellStart"/>
      <w:r w:rsidRPr="005B2D17">
        <w:rPr>
          <w:rFonts w:ascii="Arial" w:hAnsi="Arial" w:cs="Arial"/>
          <w:sz w:val="22"/>
          <w:szCs w:val="22"/>
        </w:rPr>
        <w:t>Vårheim</w:t>
      </w:r>
      <w:proofErr w:type="spellEnd"/>
      <w:r w:rsidRPr="005B2D17">
        <w:rPr>
          <w:rFonts w:ascii="Arial" w:hAnsi="Arial" w:cs="Arial"/>
          <w:sz w:val="22"/>
          <w:szCs w:val="22"/>
        </w:rPr>
        <w:t xml:space="preserve">, Andreas, </w:t>
      </w:r>
      <w:proofErr w:type="spellStart"/>
      <w:r w:rsidRPr="005B2D17">
        <w:rPr>
          <w:rFonts w:ascii="Arial" w:hAnsi="Arial" w:cs="Arial"/>
          <w:sz w:val="22"/>
          <w:szCs w:val="22"/>
        </w:rPr>
        <w:t>Roswitha</w:t>
      </w:r>
      <w:proofErr w:type="spellEnd"/>
      <w:r w:rsidRPr="005B2D17">
        <w:rPr>
          <w:rFonts w:ascii="Arial" w:hAnsi="Arial" w:cs="Arial"/>
          <w:sz w:val="22"/>
          <w:szCs w:val="22"/>
        </w:rPr>
        <w:t xml:space="preserve"> </w:t>
      </w:r>
      <w:proofErr w:type="spellStart"/>
      <w:r w:rsidRPr="005B2D17">
        <w:rPr>
          <w:rFonts w:ascii="Arial" w:hAnsi="Arial" w:cs="Arial"/>
          <w:sz w:val="22"/>
          <w:szCs w:val="22"/>
        </w:rPr>
        <w:t>Skare</w:t>
      </w:r>
      <w:proofErr w:type="spellEnd"/>
      <w:r w:rsidRPr="005B2D17">
        <w:rPr>
          <w:rFonts w:ascii="Arial" w:hAnsi="Arial" w:cs="Arial"/>
          <w:sz w:val="22"/>
          <w:szCs w:val="22"/>
        </w:rPr>
        <w:t xml:space="preserve">, and Noah </w:t>
      </w:r>
      <w:proofErr w:type="spellStart"/>
      <w:r w:rsidRPr="005B2D17">
        <w:rPr>
          <w:rFonts w:ascii="Arial" w:hAnsi="Arial" w:cs="Arial"/>
          <w:sz w:val="22"/>
          <w:szCs w:val="22"/>
        </w:rPr>
        <w:t>Lenstra</w:t>
      </w:r>
      <w:proofErr w:type="spellEnd"/>
      <w:r w:rsidRPr="005B2D17">
        <w:rPr>
          <w:rFonts w:ascii="Arial" w:hAnsi="Arial" w:cs="Arial"/>
          <w:sz w:val="22"/>
          <w:szCs w:val="22"/>
        </w:rPr>
        <w:t xml:space="preserve">. 2019. “Examining Libraries as Public Sphere Institutions: Mapping Questions, Methods, Theories, Findings, and Research Gaps.” </w:t>
      </w:r>
      <w:r w:rsidRPr="005B2D17">
        <w:rPr>
          <w:rFonts w:ascii="Arial" w:hAnsi="Arial" w:cs="Arial"/>
          <w:i/>
          <w:iCs/>
          <w:sz w:val="22"/>
          <w:szCs w:val="22"/>
        </w:rPr>
        <w:t>Library &amp; Information Science Research</w:t>
      </w:r>
      <w:r w:rsidRPr="005B2D17">
        <w:rPr>
          <w:rFonts w:ascii="Arial" w:hAnsi="Arial" w:cs="Arial"/>
          <w:sz w:val="22"/>
          <w:szCs w:val="22"/>
        </w:rPr>
        <w:t xml:space="preserve"> 41 (2): 93–101. https://doi.org/10/gf3v4j.</w:t>
      </w:r>
    </w:p>
    <w:p w14:paraId="01E2DB1F" w14:textId="77777777" w:rsidR="008B1AC6" w:rsidRPr="005B2D17" w:rsidRDefault="008B1AC6" w:rsidP="008B1AC6">
      <w:pPr>
        <w:spacing w:after="0"/>
        <w:ind w:hanging="480"/>
        <w:jc w:val="left"/>
        <w:rPr>
          <w:rFonts w:ascii="Arial" w:hAnsi="Arial" w:cs="Arial"/>
          <w:sz w:val="22"/>
          <w:szCs w:val="22"/>
          <w:lang w:val="nb-NO"/>
        </w:rPr>
      </w:pPr>
      <w:proofErr w:type="spellStart"/>
      <w:r w:rsidRPr="005B2D17">
        <w:rPr>
          <w:rFonts w:ascii="Arial" w:hAnsi="Arial" w:cs="Arial"/>
          <w:sz w:val="22"/>
          <w:szCs w:val="22"/>
        </w:rPr>
        <w:t>Vårheim</w:t>
      </w:r>
      <w:proofErr w:type="spellEnd"/>
      <w:r w:rsidRPr="005B2D17">
        <w:rPr>
          <w:rFonts w:ascii="Arial" w:hAnsi="Arial" w:cs="Arial"/>
          <w:sz w:val="22"/>
          <w:szCs w:val="22"/>
        </w:rPr>
        <w:t xml:space="preserve">, Andreas, </w:t>
      </w:r>
      <w:proofErr w:type="spellStart"/>
      <w:r w:rsidRPr="005B2D17">
        <w:rPr>
          <w:rFonts w:ascii="Arial" w:hAnsi="Arial" w:cs="Arial"/>
          <w:sz w:val="22"/>
          <w:szCs w:val="22"/>
        </w:rPr>
        <w:t>Roswitha</w:t>
      </w:r>
      <w:proofErr w:type="spellEnd"/>
      <w:r w:rsidRPr="005B2D17">
        <w:rPr>
          <w:rFonts w:ascii="Arial" w:hAnsi="Arial" w:cs="Arial"/>
          <w:sz w:val="22"/>
          <w:szCs w:val="22"/>
        </w:rPr>
        <w:t xml:space="preserve"> </w:t>
      </w:r>
      <w:proofErr w:type="spellStart"/>
      <w:r w:rsidRPr="005B2D17">
        <w:rPr>
          <w:rFonts w:ascii="Arial" w:hAnsi="Arial" w:cs="Arial"/>
          <w:sz w:val="22"/>
          <w:szCs w:val="22"/>
        </w:rPr>
        <w:t>Skare</w:t>
      </w:r>
      <w:proofErr w:type="spellEnd"/>
      <w:r w:rsidRPr="005B2D17">
        <w:rPr>
          <w:rFonts w:ascii="Arial" w:hAnsi="Arial" w:cs="Arial"/>
          <w:sz w:val="22"/>
          <w:szCs w:val="22"/>
        </w:rPr>
        <w:t xml:space="preserve">, Noah </w:t>
      </w:r>
      <w:proofErr w:type="spellStart"/>
      <w:r w:rsidRPr="005B2D17">
        <w:rPr>
          <w:rFonts w:ascii="Arial" w:hAnsi="Arial" w:cs="Arial"/>
          <w:sz w:val="22"/>
          <w:szCs w:val="22"/>
        </w:rPr>
        <w:t>Lenstra</w:t>
      </w:r>
      <w:proofErr w:type="spellEnd"/>
      <w:r w:rsidRPr="005B2D17">
        <w:rPr>
          <w:rFonts w:ascii="Arial" w:hAnsi="Arial" w:cs="Arial"/>
          <w:sz w:val="22"/>
          <w:szCs w:val="22"/>
        </w:rPr>
        <w:t xml:space="preserve">, Kiersten F. Latham, and </w:t>
      </w:r>
      <w:proofErr w:type="spellStart"/>
      <w:r w:rsidRPr="005B2D17">
        <w:rPr>
          <w:rFonts w:ascii="Arial" w:hAnsi="Arial" w:cs="Arial"/>
          <w:sz w:val="22"/>
          <w:szCs w:val="22"/>
        </w:rPr>
        <w:t>Geir</w:t>
      </w:r>
      <w:proofErr w:type="spellEnd"/>
      <w:r w:rsidRPr="005B2D17">
        <w:rPr>
          <w:rFonts w:ascii="Arial" w:hAnsi="Arial" w:cs="Arial"/>
          <w:sz w:val="22"/>
          <w:szCs w:val="22"/>
        </w:rPr>
        <w:t xml:space="preserve"> </w:t>
      </w:r>
      <w:proofErr w:type="spellStart"/>
      <w:r w:rsidRPr="005B2D17">
        <w:rPr>
          <w:rFonts w:ascii="Arial" w:hAnsi="Arial" w:cs="Arial"/>
          <w:sz w:val="22"/>
          <w:szCs w:val="22"/>
        </w:rPr>
        <w:t>Grenersen</w:t>
      </w:r>
      <w:proofErr w:type="spellEnd"/>
      <w:r w:rsidRPr="005B2D17">
        <w:rPr>
          <w:rFonts w:ascii="Arial" w:hAnsi="Arial" w:cs="Arial"/>
          <w:sz w:val="22"/>
          <w:szCs w:val="22"/>
        </w:rPr>
        <w:t xml:space="preserve">. 2018. “A Research Program for Studying LAMs and Community in the Digital Age.” </w:t>
      </w:r>
      <w:r w:rsidRPr="005B2D17">
        <w:rPr>
          <w:rFonts w:ascii="Arial" w:hAnsi="Arial" w:cs="Arial"/>
          <w:i/>
          <w:iCs/>
          <w:sz w:val="22"/>
          <w:szCs w:val="22"/>
        </w:rPr>
        <w:t>Proceedings from the Document Academy</w:t>
      </w:r>
      <w:r w:rsidRPr="005B2D17">
        <w:rPr>
          <w:rFonts w:ascii="Arial" w:hAnsi="Arial" w:cs="Arial"/>
          <w:sz w:val="22"/>
          <w:szCs w:val="22"/>
        </w:rPr>
        <w:t xml:space="preserve"> 5 (2): 12.</w:t>
      </w:r>
    </w:p>
    <w:p w14:paraId="76FCE1F7" w14:textId="77777777" w:rsidR="008B1AC6" w:rsidRPr="005B2D17" w:rsidRDefault="008B1AC6" w:rsidP="008B1AC6">
      <w:pPr>
        <w:pStyle w:val="NormalWeb"/>
        <w:spacing w:before="0" w:beforeAutospacing="0" w:after="0" w:afterAutospacing="0"/>
        <w:ind w:left="709" w:hanging="709"/>
        <w:rPr>
          <w:rFonts w:asciiTheme="minorHAnsi" w:hAnsiTheme="minorHAnsi" w:cstheme="minorHAnsi"/>
          <w:color w:val="1C1E29"/>
          <w:sz w:val="22"/>
          <w:szCs w:val="22"/>
          <w:lang w:val="en-US"/>
        </w:rPr>
      </w:pPr>
      <w:r w:rsidRPr="005B2D17">
        <w:rPr>
          <w:rFonts w:asciiTheme="minorHAnsi" w:hAnsiTheme="minorHAnsi" w:cstheme="minorHAnsi"/>
          <w:color w:val="1C1E29"/>
          <w:sz w:val="22"/>
          <w:szCs w:val="22"/>
          <w:lang w:val="en-US"/>
        </w:rPr>
        <w:t xml:space="preserve"> </w:t>
      </w:r>
    </w:p>
    <w:p w14:paraId="5E75B94A" w14:textId="77777777" w:rsidR="008B1AC6" w:rsidRPr="005B2D17" w:rsidRDefault="008B1AC6" w:rsidP="008B1AC6">
      <w:pPr>
        <w:pStyle w:val="Heading1"/>
        <w:spacing w:before="0"/>
        <w:rPr>
          <w:rFonts w:ascii="Arial" w:hAnsi="Arial" w:cs="Arial"/>
          <w:color w:val="1C1E29"/>
          <w:szCs w:val="22"/>
        </w:rPr>
      </w:pPr>
      <w:r w:rsidRPr="005B2D17">
        <w:rPr>
          <w:rFonts w:ascii="Arial" w:hAnsi="Arial" w:cs="Arial"/>
          <w:bCs/>
          <w:color w:val="1C1E29"/>
          <w:szCs w:val="22"/>
        </w:rPr>
        <w:t>ACKNOWLEDGMENTS</w:t>
      </w:r>
    </w:p>
    <w:p w14:paraId="655246B0" w14:textId="77777777" w:rsidR="008B1AC6" w:rsidRPr="005B2D17" w:rsidRDefault="008B1AC6" w:rsidP="008B1AC6">
      <w:pPr>
        <w:pStyle w:val="NormalWeb"/>
        <w:spacing w:before="0" w:beforeAutospacing="0" w:after="0" w:afterAutospacing="0"/>
        <w:rPr>
          <w:rFonts w:ascii="Arial" w:hAnsi="Arial" w:cs="Arial"/>
          <w:color w:val="1C1E29"/>
          <w:sz w:val="22"/>
          <w:szCs w:val="22"/>
          <w:lang w:val="en-US"/>
        </w:rPr>
      </w:pPr>
      <w:r w:rsidRPr="005B2D17">
        <w:rPr>
          <w:rFonts w:ascii="Arial" w:hAnsi="Arial" w:cs="Arial"/>
          <w:color w:val="1C1E29"/>
          <w:sz w:val="22"/>
          <w:szCs w:val="22"/>
          <w:lang w:val="en-US"/>
        </w:rPr>
        <w:t>The authors thank the Research Council of Norway, grant no. 259052, for funding this research.</w:t>
      </w:r>
    </w:p>
    <w:p w14:paraId="206EC2FA" w14:textId="77777777" w:rsidR="008B1AC6" w:rsidRPr="005B2D17" w:rsidRDefault="008B1AC6" w:rsidP="008B1AC6">
      <w:pPr>
        <w:pStyle w:val="NormalWeb"/>
        <w:spacing w:before="0" w:beforeAutospacing="0" w:after="0" w:afterAutospacing="0"/>
        <w:rPr>
          <w:rFonts w:asciiTheme="minorHAnsi" w:hAnsiTheme="minorHAnsi" w:cstheme="minorHAnsi"/>
          <w:color w:val="1C1E29"/>
          <w:sz w:val="22"/>
          <w:szCs w:val="22"/>
          <w:lang w:val="en-US"/>
        </w:rPr>
      </w:pPr>
    </w:p>
    <w:p w14:paraId="543AC005" w14:textId="77777777" w:rsidR="008B1AC6" w:rsidRPr="005B2D17" w:rsidRDefault="008B1AC6" w:rsidP="008B1AC6">
      <w:pPr>
        <w:pStyle w:val="NormalWeb"/>
        <w:spacing w:before="0" w:beforeAutospacing="0" w:after="0" w:afterAutospacing="0"/>
        <w:rPr>
          <w:rFonts w:asciiTheme="minorHAnsi" w:hAnsiTheme="minorHAnsi" w:cstheme="minorHAnsi"/>
          <w:color w:val="1C1E29"/>
          <w:sz w:val="22"/>
          <w:szCs w:val="22"/>
          <w:lang w:val="en-US"/>
        </w:rPr>
      </w:pPr>
    </w:p>
    <w:bookmarkEnd w:id="2"/>
    <w:p w14:paraId="6CE5596E" w14:textId="77777777" w:rsidR="008B1AC6" w:rsidRPr="005B2D17" w:rsidRDefault="008B1AC6" w:rsidP="008B1AC6">
      <w:pPr>
        <w:pStyle w:val="NormalWeb"/>
        <w:spacing w:before="0" w:beforeAutospacing="0" w:after="0" w:afterAutospacing="0"/>
        <w:rPr>
          <w:rFonts w:asciiTheme="minorHAnsi" w:hAnsiTheme="minorHAnsi" w:cstheme="minorHAnsi"/>
          <w:color w:val="1C1E29"/>
          <w:sz w:val="22"/>
          <w:szCs w:val="22"/>
          <w:lang w:val="en-US"/>
        </w:rPr>
      </w:pPr>
    </w:p>
    <w:p w14:paraId="35A4B418" w14:textId="77777777" w:rsidR="008B1AC6" w:rsidRPr="005B2D17" w:rsidRDefault="008B1AC6" w:rsidP="008B1AC6">
      <w:pPr>
        <w:rPr>
          <w:rFonts w:asciiTheme="minorHAnsi" w:hAnsiTheme="minorHAnsi" w:cstheme="minorHAnsi"/>
          <w:sz w:val="22"/>
          <w:szCs w:val="22"/>
        </w:rPr>
      </w:pPr>
    </w:p>
    <w:p w14:paraId="3A5E6185" w14:textId="77777777" w:rsidR="00DE68FA" w:rsidRPr="008B1AC6" w:rsidRDefault="00DE68FA" w:rsidP="008B1AC6"/>
    <w:sectPr w:rsidR="00DE68FA" w:rsidRPr="008B1AC6" w:rsidSect="000D7DF1">
      <w:headerReference w:type="even" r:id="rId10"/>
      <w:headerReference w:type="default" r:id="rId11"/>
      <w:footerReference w:type="even" r:id="rId12"/>
      <w:footerReference w:type="default" r:id="rId13"/>
      <w:headerReference w:type="first" r:id="rId14"/>
      <w:footerReference w:type="first" r:id="rId15"/>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8457" w14:textId="77777777" w:rsidR="00964763" w:rsidRDefault="00964763" w:rsidP="000D7DF1">
      <w:pPr>
        <w:spacing w:after="0"/>
      </w:pPr>
      <w:r>
        <w:separator/>
      </w:r>
    </w:p>
  </w:endnote>
  <w:endnote w:type="continuationSeparator" w:id="0">
    <w:p w14:paraId="428950E3" w14:textId="77777777" w:rsidR="00964763" w:rsidRDefault="00964763" w:rsidP="000D7DF1">
      <w:pPr>
        <w:spacing w:after="0"/>
      </w:pPr>
      <w:r>
        <w:continuationSeparator/>
      </w:r>
    </w:p>
  </w:endnote>
  <w:endnote w:type="continuationNotice" w:id="1">
    <w:p w14:paraId="3C3B2BCC" w14:textId="77777777" w:rsidR="00964763" w:rsidRDefault="009647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8B1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34C67" w14:textId="77777777" w:rsidR="00CA67C5" w:rsidRDefault="00CA6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16729" w14:textId="77777777" w:rsidR="00CA67C5" w:rsidRDefault="00CA6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866CA" w14:textId="77777777" w:rsidR="00964763" w:rsidRDefault="00964763" w:rsidP="000D7DF1">
      <w:pPr>
        <w:spacing w:after="0"/>
      </w:pPr>
      <w:r>
        <w:separator/>
      </w:r>
    </w:p>
  </w:footnote>
  <w:footnote w:type="continuationSeparator" w:id="0">
    <w:p w14:paraId="524616EF" w14:textId="77777777" w:rsidR="00964763" w:rsidRDefault="00964763" w:rsidP="000D7DF1">
      <w:pPr>
        <w:spacing w:after="0"/>
      </w:pPr>
      <w:r>
        <w:continuationSeparator/>
      </w:r>
    </w:p>
  </w:footnote>
  <w:footnote w:type="continuationNotice" w:id="1">
    <w:p w14:paraId="754CDF53" w14:textId="77777777" w:rsidR="00964763" w:rsidRDefault="0096476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B2870" w14:textId="77777777" w:rsidR="00CA67C5" w:rsidRDefault="00CA6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3787153"/>
      <w:docPartObj>
        <w:docPartGallery w:val="Page Numbers (Top of Page)"/>
        <w:docPartUnique/>
      </w:docPartObj>
    </w:sdtPr>
    <w:sdtEndPr/>
    <w:sdtContent>
      <w:p w14:paraId="69B1BEEB" w14:textId="01FF6C02" w:rsidR="00597EDC" w:rsidRDefault="00597EDC">
        <w:pPr>
          <w:pStyle w:val="Header"/>
          <w:jc w:val="right"/>
        </w:pPr>
        <w:r>
          <w:fldChar w:fldCharType="begin"/>
        </w:r>
        <w:r>
          <w:instrText>PAGE   \* MERGEFORMAT</w:instrText>
        </w:r>
        <w:r>
          <w:fldChar w:fldCharType="separate"/>
        </w:r>
        <w:r w:rsidR="008541B3" w:rsidRPr="008541B3">
          <w:rPr>
            <w:noProof/>
            <w:lang w:val="nb-NO"/>
          </w:rPr>
          <w:t>2</w:t>
        </w:r>
        <w:r>
          <w:fldChar w:fldCharType="end"/>
        </w:r>
      </w:p>
    </w:sdtContent>
  </w:sdt>
  <w:p w14:paraId="72EAF7B1" w14:textId="77777777" w:rsidR="00CA67C5" w:rsidRDefault="00CA67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06738" w14:textId="77777777" w:rsidR="00CA67C5" w:rsidRDefault="00CA67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tLQwNDQ2tjQ3MzNR0lEKTi0uzszPAykwrgUAgGueZCwAAAA="/>
    <w:docVar w:name="dgnword-docGUID" w:val="{D7A341A4-427E-4875-8898-8AF2E481E81C}"/>
    <w:docVar w:name="dgnword-eventsink" w:val="662945056"/>
  </w:docVars>
  <w:rsids>
    <w:rsidRoot w:val="000D7DF1"/>
    <w:rsid w:val="000021F2"/>
    <w:rsid w:val="0000236B"/>
    <w:rsid w:val="0000239D"/>
    <w:rsid w:val="00005D1E"/>
    <w:rsid w:val="0000789A"/>
    <w:rsid w:val="000160C3"/>
    <w:rsid w:val="00021A37"/>
    <w:rsid w:val="000257AB"/>
    <w:rsid w:val="00026081"/>
    <w:rsid w:val="000268FC"/>
    <w:rsid w:val="00030C0D"/>
    <w:rsid w:val="000343A3"/>
    <w:rsid w:val="000354D4"/>
    <w:rsid w:val="000510EA"/>
    <w:rsid w:val="00056BCB"/>
    <w:rsid w:val="000607F4"/>
    <w:rsid w:val="000610BD"/>
    <w:rsid w:val="000662A1"/>
    <w:rsid w:val="00067888"/>
    <w:rsid w:val="000715E5"/>
    <w:rsid w:val="00083DD4"/>
    <w:rsid w:val="000A109C"/>
    <w:rsid w:val="000A323E"/>
    <w:rsid w:val="000B09FB"/>
    <w:rsid w:val="000B4BE3"/>
    <w:rsid w:val="000B69AE"/>
    <w:rsid w:val="000C2E2A"/>
    <w:rsid w:val="000C6ABB"/>
    <w:rsid w:val="000D46DA"/>
    <w:rsid w:val="000D5669"/>
    <w:rsid w:val="000D6051"/>
    <w:rsid w:val="000D7DF1"/>
    <w:rsid w:val="000E03E1"/>
    <w:rsid w:val="000E07C7"/>
    <w:rsid w:val="000E344F"/>
    <w:rsid w:val="000E68F1"/>
    <w:rsid w:val="000E6AB3"/>
    <w:rsid w:val="000E7952"/>
    <w:rsid w:val="000F4A62"/>
    <w:rsid w:val="000F4F28"/>
    <w:rsid w:val="000F67A6"/>
    <w:rsid w:val="000F76BE"/>
    <w:rsid w:val="0010198C"/>
    <w:rsid w:val="001108C5"/>
    <w:rsid w:val="0011791C"/>
    <w:rsid w:val="00120A18"/>
    <w:rsid w:val="0012267F"/>
    <w:rsid w:val="00126561"/>
    <w:rsid w:val="00132A99"/>
    <w:rsid w:val="00137A9B"/>
    <w:rsid w:val="001428B4"/>
    <w:rsid w:val="00146DA3"/>
    <w:rsid w:val="00147BF2"/>
    <w:rsid w:val="001507C8"/>
    <w:rsid w:val="00155F27"/>
    <w:rsid w:val="0016193A"/>
    <w:rsid w:val="00162955"/>
    <w:rsid w:val="00164082"/>
    <w:rsid w:val="0016692E"/>
    <w:rsid w:val="00173273"/>
    <w:rsid w:val="00173F3E"/>
    <w:rsid w:val="00175BF1"/>
    <w:rsid w:val="00192FA4"/>
    <w:rsid w:val="00195FC5"/>
    <w:rsid w:val="001B0E0C"/>
    <w:rsid w:val="001B2BD5"/>
    <w:rsid w:val="001B51D8"/>
    <w:rsid w:val="001C44B8"/>
    <w:rsid w:val="001C4EB9"/>
    <w:rsid w:val="001D5829"/>
    <w:rsid w:val="001D594E"/>
    <w:rsid w:val="001D7F96"/>
    <w:rsid w:val="001E2B18"/>
    <w:rsid w:val="001E5837"/>
    <w:rsid w:val="001E79E2"/>
    <w:rsid w:val="00205803"/>
    <w:rsid w:val="00205E8C"/>
    <w:rsid w:val="00210930"/>
    <w:rsid w:val="00210C70"/>
    <w:rsid w:val="002111E9"/>
    <w:rsid w:val="0021622D"/>
    <w:rsid w:val="00224154"/>
    <w:rsid w:val="00226FB8"/>
    <w:rsid w:val="0023560F"/>
    <w:rsid w:val="00243A88"/>
    <w:rsid w:val="00246EF2"/>
    <w:rsid w:val="00247608"/>
    <w:rsid w:val="00247A9A"/>
    <w:rsid w:val="00252188"/>
    <w:rsid w:val="00252B83"/>
    <w:rsid w:val="00253937"/>
    <w:rsid w:val="002543A6"/>
    <w:rsid w:val="002564EC"/>
    <w:rsid w:val="00260D48"/>
    <w:rsid w:val="002661B7"/>
    <w:rsid w:val="00274A9A"/>
    <w:rsid w:val="00282B86"/>
    <w:rsid w:val="00283C20"/>
    <w:rsid w:val="00285694"/>
    <w:rsid w:val="002874A1"/>
    <w:rsid w:val="00287F94"/>
    <w:rsid w:val="00296619"/>
    <w:rsid w:val="002A3F21"/>
    <w:rsid w:val="002A41F9"/>
    <w:rsid w:val="002A6A5C"/>
    <w:rsid w:val="002B0C71"/>
    <w:rsid w:val="002B2AD6"/>
    <w:rsid w:val="002C13A3"/>
    <w:rsid w:val="002C684D"/>
    <w:rsid w:val="002D496B"/>
    <w:rsid w:val="002E00C2"/>
    <w:rsid w:val="002E07B5"/>
    <w:rsid w:val="002E104D"/>
    <w:rsid w:val="002E1E5D"/>
    <w:rsid w:val="002E477A"/>
    <w:rsid w:val="00300AC4"/>
    <w:rsid w:val="00314159"/>
    <w:rsid w:val="00314791"/>
    <w:rsid w:val="00316312"/>
    <w:rsid w:val="0031689B"/>
    <w:rsid w:val="0032040A"/>
    <w:rsid w:val="0032310C"/>
    <w:rsid w:val="0032401B"/>
    <w:rsid w:val="00326C42"/>
    <w:rsid w:val="003359FD"/>
    <w:rsid w:val="00335E97"/>
    <w:rsid w:val="00341ED9"/>
    <w:rsid w:val="00344B12"/>
    <w:rsid w:val="00345EB5"/>
    <w:rsid w:val="00345FC1"/>
    <w:rsid w:val="00350751"/>
    <w:rsid w:val="003538D5"/>
    <w:rsid w:val="00357921"/>
    <w:rsid w:val="00357E45"/>
    <w:rsid w:val="00362DB6"/>
    <w:rsid w:val="003665E1"/>
    <w:rsid w:val="003668B9"/>
    <w:rsid w:val="00367DE5"/>
    <w:rsid w:val="00371540"/>
    <w:rsid w:val="00372552"/>
    <w:rsid w:val="003804F9"/>
    <w:rsid w:val="00384AB0"/>
    <w:rsid w:val="003932B1"/>
    <w:rsid w:val="0039449D"/>
    <w:rsid w:val="003948DB"/>
    <w:rsid w:val="00394E62"/>
    <w:rsid w:val="003B2791"/>
    <w:rsid w:val="003B4C01"/>
    <w:rsid w:val="003B70FA"/>
    <w:rsid w:val="003C269A"/>
    <w:rsid w:val="003D3D18"/>
    <w:rsid w:val="003E75AF"/>
    <w:rsid w:val="003F2FBC"/>
    <w:rsid w:val="003F39E7"/>
    <w:rsid w:val="0040120A"/>
    <w:rsid w:val="004051AE"/>
    <w:rsid w:val="00406F2B"/>
    <w:rsid w:val="0040795B"/>
    <w:rsid w:val="00411D41"/>
    <w:rsid w:val="00414583"/>
    <w:rsid w:val="00414CD3"/>
    <w:rsid w:val="00423E03"/>
    <w:rsid w:val="00442B48"/>
    <w:rsid w:val="0044722C"/>
    <w:rsid w:val="004500C7"/>
    <w:rsid w:val="004510D4"/>
    <w:rsid w:val="00452468"/>
    <w:rsid w:val="00460BF0"/>
    <w:rsid w:val="00461827"/>
    <w:rsid w:val="0048153D"/>
    <w:rsid w:val="00481D06"/>
    <w:rsid w:val="004840D6"/>
    <w:rsid w:val="00484333"/>
    <w:rsid w:val="00487119"/>
    <w:rsid w:val="0048716A"/>
    <w:rsid w:val="00494C3C"/>
    <w:rsid w:val="004975E7"/>
    <w:rsid w:val="004A242C"/>
    <w:rsid w:val="004A5194"/>
    <w:rsid w:val="004A750C"/>
    <w:rsid w:val="004B4CD7"/>
    <w:rsid w:val="004C39A5"/>
    <w:rsid w:val="004C4031"/>
    <w:rsid w:val="004D0791"/>
    <w:rsid w:val="004D288C"/>
    <w:rsid w:val="004D4225"/>
    <w:rsid w:val="004D48BC"/>
    <w:rsid w:val="004D50A0"/>
    <w:rsid w:val="004D744D"/>
    <w:rsid w:val="004D7B03"/>
    <w:rsid w:val="004E6364"/>
    <w:rsid w:val="004E74EB"/>
    <w:rsid w:val="004F45FE"/>
    <w:rsid w:val="00502F61"/>
    <w:rsid w:val="0050382F"/>
    <w:rsid w:val="005042B3"/>
    <w:rsid w:val="00506968"/>
    <w:rsid w:val="00507C10"/>
    <w:rsid w:val="0051492C"/>
    <w:rsid w:val="005177D2"/>
    <w:rsid w:val="0054069D"/>
    <w:rsid w:val="005430C8"/>
    <w:rsid w:val="0054418B"/>
    <w:rsid w:val="00550F45"/>
    <w:rsid w:val="0055260A"/>
    <w:rsid w:val="00570F85"/>
    <w:rsid w:val="00571B2B"/>
    <w:rsid w:val="0057545B"/>
    <w:rsid w:val="00575A3E"/>
    <w:rsid w:val="0058005F"/>
    <w:rsid w:val="0058200E"/>
    <w:rsid w:val="00584E4D"/>
    <w:rsid w:val="005871FA"/>
    <w:rsid w:val="005938B1"/>
    <w:rsid w:val="005948C2"/>
    <w:rsid w:val="00597D15"/>
    <w:rsid w:val="00597EDC"/>
    <w:rsid w:val="005A2421"/>
    <w:rsid w:val="005A46E0"/>
    <w:rsid w:val="005A5ED2"/>
    <w:rsid w:val="005A6028"/>
    <w:rsid w:val="005A70E6"/>
    <w:rsid w:val="005B2D17"/>
    <w:rsid w:val="005C189C"/>
    <w:rsid w:val="005C29EE"/>
    <w:rsid w:val="005C6FBD"/>
    <w:rsid w:val="005E4655"/>
    <w:rsid w:val="005F2482"/>
    <w:rsid w:val="005F44BD"/>
    <w:rsid w:val="005F60AF"/>
    <w:rsid w:val="005F63BC"/>
    <w:rsid w:val="005F7124"/>
    <w:rsid w:val="005F787C"/>
    <w:rsid w:val="006072E6"/>
    <w:rsid w:val="006108E9"/>
    <w:rsid w:val="0062229A"/>
    <w:rsid w:val="00622E70"/>
    <w:rsid w:val="0063252F"/>
    <w:rsid w:val="00640237"/>
    <w:rsid w:val="00646323"/>
    <w:rsid w:val="0064722B"/>
    <w:rsid w:val="00650416"/>
    <w:rsid w:val="0065115E"/>
    <w:rsid w:val="00651B8A"/>
    <w:rsid w:val="006547EE"/>
    <w:rsid w:val="00655DCE"/>
    <w:rsid w:val="00657CD9"/>
    <w:rsid w:val="00661338"/>
    <w:rsid w:val="00664FCA"/>
    <w:rsid w:val="0066595F"/>
    <w:rsid w:val="00672480"/>
    <w:rsid w:val="00676308"/>
    <w:rsid w:val="00681079"/>
    <w:rsid w:val="006867D2"/>
    <w:rsid w:val="006870E5"/>
    <w:rsid w:val="00695E89"/>
    <w:rsid w:val="006A5688"/>
    <w:rsid w:val="006A5698"/>
    <w:rsid w:val="006A758F"/>
    <w:rsid w:val="006B1914"/>
    <w:rsid w:val="006C5EDD"/>
    <w:rsid w:val="006D45FF"/>
    <w:rsid w:val="006D666C"/>
    <w:rsid w:val="006E7482"/>
    <w:rsid w:val="006F1FBC"/>
    <w:rsid w:val="006F467A"/>
    <w:rsid w:val="006F52EF"/>
    <w:rsid w:val="006F68D1"/>
    <w:rsid w:val="00707D83"/>
    <w:rsid w:val="00707FC0"/>
    <w:rsid w:val="00713ADE"/>
    <w:rsid w:val="0071740F"/>
    <w:rsid w:val="00726B5F"/>
    <w:rsid w:val="00737C24"/>
    <w:rsid w:val="00743120"/>
    <w:rsid w:val="00743D6C"/>
    <w:rsid w:val="00750DD3"/>
    <w:rsid w:val="00757C9B"/>
    <w:rsid w:val="00767212"/>
    <w:rsid w:val="00770092"/>
    <w:rsid w:val="0077183D"/>
    <w:rsid w:val="00772245"/>
    <w:rsid w:val="0077562F"/>
    <w:rsid w:val="0078170F"/>
    <w:rsid w:val="0078296F"/>
    <w:rsid w:val="007A222B"/>
    <w:rsid w:val="007A4A18"/>
    <w:rsid w:val="007B0099"/>
    <w:rsid w:val="007C0CAC"/>
    <w:rsid w:val="007C13C7"/>
    <w:rsid w:val="007C441E"/>
    <w:rsid w:val="007D3E8D"/>
    <w:rsid w:val="007D3F0A"/>
    <w:rsid w:val="007E09F1"/>
    <w:rsid w:val="007E5857"/>
    <w:rsid w:val="007F568B"/>
    <w:rsid w:val="007F6CE3"/>
    <w:rsid w:val="00810B5C"/>
    <w:rsid w:val="00823323"/>
    <w:rsid w:val="00826D2B"/>
    <w:rsid w:val="008271C1"/>
    <w:rsid w:val="008349B3"/>
    <w:rsid w:val="00835CC4"/>
    <w:rsid w:val="00840387"/>
    <w:rsid w:val="008408C4"/>
    <w:rsid w:val="00844025"/>
    <w:rsid w:val="008458A3"/>
    <w:rsid w:val="00852E1E"/>
    <w:rsid w:val="008541B3"/>
    <w:rsid w:val="00856B86"/>
    <w:rsid w:val="00856EC3"/>
    <w:rsid w:val="00866FCA"/>
    <w:rsid w:val="0087493B"/>
    <w:rsid w:val="00876728"/>
    <w:rsid w:val="00891FC9"/>
    <w:rsid w:val="00894072"/>
    <w:rsid w:val="0089497E"/>
    <w:rsid w:val="00894B15"/>
    <w:rsid w:val="00894EFA"/>
    <w:rsid w:val="00895403"/>
    <w:rsid w:val="008A0FCD"/>
    <w:rsid w:val="008B1AC6"/>
    <w:rsid w:val="008B22EB"/>
    <w:rsid w:val="008B5332"/>
    <w:rsid w:val="008B569E"/>
    <w:rsid w:val="008B7E21"/>
    <w:rsid w:val="008C05FA"/>
    <w:rsid w:val="008C2040"/>
    <w:rsid w:val="008C2986"/>
    <w:rsid w:val="008C2BA6"/>
    <w:rsid w:val="008C6506"/>
    <w:rsid w:val="008D3BBC"/>
    <w:rsid w:val="008E6772"/>
    <w:rsid w:val="008E6A69"/>
    <w:rsid w:val="008E79F2"/>
    <w:rsid w:val="009009A1"/>
    <w:rsid w:val="00901BCE"/>
    <w:rsid w:val="00906207"/>
    <w:rsid w:val="00914CE2"/>
    <w:rsid w:val="0092360E"/>
    <w:rsid w:val="00940FB4"/>
    <w:rsid w:val="00941151"/>
    <w:rsid w:val="009506E4"/>
    <w:rsid w:val="00964763"/>
    <w:rsid w:val="00964C76"/>
    <w:rsid w:val="00966A71"/>
    <w:rsid w:val="00967687"/>
    <w:rsid w:val="00967D5E"/>
    <w:rsid w:val="00971421"/>
    <w:rsid w:val="00974E07"/>
    <w:rsid w:val="0097700C"/>
    <w:rsid w:val="009772AD"/>
    <w:rsid w:val="00982263"/>
    <w:rsid w:val="0098387C"/>
    <w:rsid w:val="00987878"/>
    <w:rsid w:val="009A1FBA"/>
    <w:rsid w:val="009A7D07"/>
    <w:rsid w:val="009B397C"/>
    <w:rsid w:val="009C191D"/>
    <w:rsid w:val="009C3CF8"/>
    <w:rsid w:val="009D4ECA"/>
    <w:rsid w:val="009D6E63"/>
    <w:rsid w:val="009E7486"/>
    <w:rsid w:val="009F37DC"/>
    <w:rsid w:val="009F45D9"/>
    <w:rsid w:val="00A0202C"/>
    <w:rsid w:val="00A02C9A"/>
    <w:rsid w:val="00A0588F"/>
    <w:rsid w:val="00A06A65"/>
    <w:rsid w:val="00A06C8D"/>
    <w:rsid w:val="00A172EF"/>
    <w:rsid w:val="00A23517"/>
    <w:rsid w:val="00A26F69"/>
    <w:rsid w:val="00A27637"/>
    <w:rsid w:val="00A34F34"/>
    <w:rsid w:val="00A4421A"/>
    <w:rsid w:val="00A453AD"/>
    <w:rsid w:val="00A47C0C"/>
    <w:rsid w:val="00A51548"/>
    <w:rsid w:val="00A5262C"/>
    <w:rsid w:val="00A5453C"/>
    <w:rsid w:val="00A62AE9"/>
    <w:rsid w:val="00A62DED"/>
    <w:rsid w:val="00A64192"/>
    <w:rsid w:val="00A65577"/>
    <w:rsid w:val="00A708F6"/>
    <w:rsid w:val="00A73437"/>
    <w:rsid w:val="00A739C6"/>
    <w:rsid w:val="00A745BD"/>
    <w:rsid w:val="00A82AAA"/>
    <w:rsid w:val="00A8466A"/>
    <w:rsid w:val="00A95123"/>
    <w:rsid w:val="00A955FF"/>
    <w:rsid w:val="00AA330C"/>
    <w:rsid w:val="00AA45DA"/>
    <w:rsid w:val="00AB3B4B"/>
    <w:rsid w:val="00AD1899"/>
    <w:rsid w:val="00AE00B8"/>
    <w:rsid w:val="00AE31D9"/>
    <w:rsid w:val="00AF6015"/>
    <w:rsid w:val="00B01AC3"/>
    <w:rsid w:val="00B07DC1"/>
    <w:rsid w:val="00B2054E"/>
    <w:rsid w:val="00B20F15"/>
    <w:rsid w:val="00B2582F"/>
    <w:rsid w:val="00B25CA9"/>
    <w:rsid w:val="00B276CB"/>
    <w:rsid w:val="00B328A2"/>
    <w:rsid w:val="00B37880"/>
    <w:rsid w:val="00B41607"/>
    <w:rsid w:val="00B4752B"/>
    <w:rsid w:val="00B47982"/>
    <w:rsid w:val="00B531A2"/>
    <w:rsid w:val="00B54500"/>
    <w:rsid w:val="00B56397"/>
    <w:rsid w:val="00B5661A"/>
    <w:rsid w:val="00B56B1D"/>
    <w:rsid w:val="00B634D9"/>
    <w:rsid w:val="00B65BAD"/>
    <w:rsid w:val="00B65DC9"/>
    <w:rsid w:val="00B66A90"/>
    <w:rsid w:val="00B71E81"/>
    <w:rsid w:val="00B7616D"/>
    <w:rsid w:val="00B81776"/>
    <w:rsid w:val="00B82BF5"/>
    <w:rsid w:val="00B865DA"/>
    <w:rsid w:val="00B9451A"/>
    <w:rsid w:val="00BA2AAD"/>
    <w:rsid w:val="00BB2248"/>
    <w:rsid w:val="00BB2829"/>
    <w:rsid w:val="00BB2D28"/>
    <w:rsid w:val="00BB5A68"/>
    <w:rsid w:val="00BD26C1"/>
    <w:rsid w:val="00BD4CA7"/>
    <w:rsid w:val="00BD59C8"/>
    <w:rsid w:val="00BE311D"/>
    <w:rsid w:val="00BF3710"/>
    <w:rsid w:val="00BF4698"/>
    <w:rsid w:val="00BF6AB8"/>
    <w:rsid w:val="00C026B5"/>
    <w:rsid w:val="00C035AA"/>
    <w:rsid w:val="00C134D8"/>
    <w:rsid w:val="00C25311"/>
    <w:rsid w:val="00C25441"/>
    <w:rsid w:val="00C25803"/>
    <w:rsid w:val="00C2750F"/>
    <w:rsid w:val="00C27D04"/>
    <w:rsid w:val="00C33501"/>
    <w:rsid w:val="00C36808"/>
    <w:rsid w:val="00C3746F"/>
    <w:rsid w:val="00C42183"/>
    <w:rsid w:val="00C42BC9"/>
    <w:rsid w:val="00C47942"/>
    <w:rsid w:val="00C51E7A"/>
    <w:rsid w:val="00C56535"/>
    <w:rsid w:val="00C608FD"/>
    <w:rsid w:val="00C65C80"/>
    <w:rsid w:val="00C65D89"/>
    <w:rsid w:val="00C758E5"/>
    <w:rsid w:val="00C816EA"/>
    <w:rsid w:val="00C863C9"/>
    <w:rsid w:val="00C91FA8"/>
    <w:rsid w:val="00C939EF"/>
    <w:rsid w:val="00C93F20"/>
    <w:rsid w:val="00C94AE2"/>
    <w:rsid w:val="00C964F3"/>
    <w:rsid w:val="00C96EB5"/>
    <w:rsid w:val="00CA5990"/>
    <w:rsid w:val="00CA67C5"/>
    <w:rsid w:val="00CA77BB"/>
    <w:rsid w:val="00CB0368"/>
    <w:rsid w:val="00CB28E5"/>
    <w:rsid w:val="00CB371B"/>
    <w:rsid w:val="00CB75E5"/>
    <w:rsid w:val="00CE5373"/>
    <w:rsid w:val="00CE60AD"/>
    <w:rsid w:val="00CE68ED"/>
    <w:rsid w:val="00CF1861"/>
    <w:rsid w:val="00CF2C48"/>
    <w:rsid w:val="00D009CE"/>
    <w:rsid w:val="00D028B2"/>
    <w:rsid w:val="00D06C9D"/>
    <w:rsid w:val="00D07464"/>
    <w:rsid w:val="00D15F42"/>
    <w:rsid w:val="00D218D9"/>
    <w:rsid w:val="00D30283"/>
    <w:rsid w:val="00D30BAC"/>
    <w:rsid w:val="00D35A91"/>
    <w:rsid w:val="00D368D8"/>
    <w:rsid w:val="00D54F5B"/>
    <w:rsid w:val="00D6688B"/>
    <w:rsid w:val="00D70CA3"/>
    <w:rsid w:val="00D77EDD"/>
    <w:rsid w:val="00D825B6"/>
    <w:rsid w:val="00D855DF"/>
    <w:rsid w:val="00D86D7F"/>
    <w:rsid w:val="00D91939"/>
    <w:rsid w:val="00D92B0C"/>
    <w:rsid w:val="00D92E29"/>
    <w:rsid w:val="00D9569F"/>
    <w:rsid w:val="00D96A02"/>
    <w:rsid w:val="00DA6C2F"/>
    <w:rsid w:val="00DC0864"/>
    <w:rsid w:val="00DC088A"/>
    <w:rsid w:val="00DD1B4A"/>
    <w:rsid w:val="00DD21A4"/>
    <w:rsid w:val="00DD34F9"/>
    <w:rsid w:val="00DD4215"/>
    <w:rsid w:val="00DD5C0A"/>
    <w:rsid w:val="00DE0028"/>
    <w:rsid w:val="00DE104D"/>
    <w:rsid w:val="00DE284E"/>
    <w:rsid w:val="00DE336F"/>
    <w:rsid w:val="00DE68FA"/>
    <w:rsid w:val="00DF504F"/>
    <w:rsid w:val="00E00099"/>
    <w:rsid w:val="00E01824"/>
    <w:rsid w:val="00E01E57"/>
    <w:rsid w:val="00E02A70"/>
    <w:rsid w:val="00E04B6D"/>
    <w:rsid w:val="00E07DBD"/>
    <w:rsid w:val="00E14D93"/>
    <w:rsid w:val="00E23DF7"/>
    <w:rsid w:val="00E276D1"/>
    <w:rsid w:val="00E303B1"/>
    <w:rsid w:val="00E30DEF"/>
    <w:rsid w:val="00E33D8D"/>
    <w:rsid w:val="00E36832"/>
    <w:rsid w:val="00E42DA4"/>
    <w:rsid w:val="00E4351F"/>
    <w:rsid w:val="00E45036"/>
    <w:rsid w:val="00E5759A"/>
    <w:rsid w:val="00E60A20"/>
    <w:rsid w:val="00E6301A"/>
    <w:rsid w:val="00E72772"/>
    <w:rsid w:val="00E777C0"/>
    <w:rsid w:val="00E9550C"/>
    <w:rsid w:val="00EA3700"/>
    <w:rsid w:val="00EA3A13"/>
    <w:rsid w:val="00EA4DAB"/>
    <w:rsid w:val="00EA67A1"/>
    <w:rsid w:val="00EB3816"/>
    <w:rsid w:val="00EB3C17"/>
    <w:rsid w:val="00EB3FB4"/>
    <w:rsid w:val="00EB4765"/>
    <w:rsid w:val="00ED3BE0"/>
    <w:rsid w:val="00ED7292"/>
    <w:rsid w:val="00EE274D"/>
    <w:rsid w:val="00EE3826"/>
    <w:rsid w:val="00EE3C5A"/>
    <w:rsid w:val="00EE5CD6"/>
    <w:rsid w:val="00EF509E"/>
    <w:rsid w:val="00F03957"/>
    <w:rsid w:val="00F1499E"/>
    <w:rsid w:val="00F329AC"/>
    <w:rsid w:val="00F34A30"/>
    <w:rsid w:val="00F34B5F"/>
    <w:rsid w:val="00F47AF4"/>
    <w:rsid w:val="00F5153F"/>
    <w:rsid w:val="00F524FF"/>
    <w:rsid w:val="00F54362"/>
    <w:rsid w:val="00F557F6"/>
    <w:rsid w:val="00F7243A"/>
    <w:rsid w:val="00F751B1"/>
    <w:rsid w:val="00F80BB5"/>
    <w:rsid w:val="00F84B5C"/>
    <w:rsid w:val="00F85341"/>
    <w:rsid w:val="00F855BF"/>
    <w:rsid w:val="00F91E81"/>
    <w:rsid w:val="00F94C6C"/>
    <w:rsid w:val="00F94DFE"/>
    <w:rsid w:val="00F97F50"/>
    <w:rsid w:val="00FA7470"/>
    <w:rsid w:val="00FB1B88"/>
    <w:rsid w:val="00FC1033"/>
    <w:rsid w:val="00FC57D1"/>
    <w:rsid w:val="00FC7783"/>
    <w:rsid w:val="00FD4E82"/>
    <w:rsid w:val="00FE3729"/>
    <w:rsid w:val="00FE3917"/>
    <w:rsid w:val="00FE3E6F"/>
    <w:rsid w:val="00FE7BD4"/>
    <w:rsid w:val="00FF180D"/>
    <w:rsid w:val="00FF37FB"/>
    <w:rsid w:val="054E4189"/>
    <w:rsid w:val="08557E9D"/>
    <w:rsid w:val="104F4575"/>
    <w:rsid w:val="10BA2375"/>
    <w:rsid w:val="18003B93"/>
    <w:rsid w:val="2B1F051D"/>
    <w:rsid w:val="2B91ED9D"/>
    <w:rsid w:val="34DA4BF0"/>
    <w:rsid w:val="35C9256A"/>
    <w:rsid w:val="58D8F5DD"/>
    <w:rsid w:val="60954E49"/>
    <w:rsid w:val="67AE6227"/>
    <w:rsid w:val="692EEEE5"/>
    <w:rsid w:val="6AC2D1C0"/>
    <w:rsid w:val="7B715E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3BBC"/>
    <w:pPr>
      <w:spacing w:before="100" w:beforeAutospacing="1" w:after="100" w:afterAutospacing="1"/>
      <w:ind w:firstLine="0"/>
      <w:jc w:val="left"/>
    </w:pPr>
    <w:rPr>
      <w:sz w:val="24"/>
      <w:szCs w:val="24"/>
      <w:lang w:val="nb-NO" w:eastAsia="nb-NO"/>
    </w:rPr>
  </w:style>
  <w:style w:type="paragraph" w:styleId="Header">
    <w:name w:val="header"/>
    <w:basedOn w:val="Normal"/>
    <w:link w:val="HeaderChar"/>
    <w:uiPriority w:val="99"/>
    <w:unhideWhenUsed/>
    <w:rsid w:val="00CA67C5"/>
    <w:pPr>
      <w:tabs>
        <w:tab w:val="center" w:pos="4536"/>
        <w:tab w:val="right" w:pos="9072"/>
      </w:tabs>
      <w:spacing w:after="0"/>
    </w:pPr>
  </w:style>
  <w:style w:type="character" w:customStyle="1" w:styleId="HeaderChar">
    <w:name w:val="Header Char"/>
    <w:basedOn w:val="DefaultParagraphFont"/>
    <w:link w:val="Header"/>
    <w:uiPriority w:val="99"/>
    <w:rsid w:val="00CA67C5"/>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575A3E"/>
    <w:rPr>
      <w:i/>
      <w:iCs/>
    </w:rPr>
  </w:style>
  <w:style w:type="character" w:styleId="Strong">
    <w:name w:val="Strong"/>
    <w:basedOn w:val="DefaultParagraphFont"/>
    <w:uiPriority w:val="22"/>
    <w:qFormat/>
    <w:rsid w:val="00575A3E"/>
    <w:rPr>
      <w:b/>
      <w:bCs/>
    </w:rPr>
  </w:style>
  <w:style w:type="character" w:styleId="UnresolvedMention">
    <w:name w:val="Unresolved Mention"/>
    <w:basedOn w:val="DefaultParagraphFont"/>
    <w:uiPriority w:val="99"/>
    <w:semiHidden/>
    <w:unhideWhenUsed/>
    <w:rsid w:val="005871FA"/>
    <w:rPr>
      <w:color w:val="605E5C"/>
      <w:shd w:val="clear" w:color="auto" w:fill="E1DFDD"/>
    </w:rPr>
  </w:style>
  <w:style w:type="paragraph" w:styleId="Bibliography">
    <w:name w:val="Bibliography"/>
    <w:basedOn w:val="Normal"/>
    <w:next w:val="Normal"/>
    <w:uiPriority w:val="37"/>
    <w:unhideWhenUsed/>
    <w:rsid w:val="00E07DB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5680">
      <w:bodyDiv w:val="1"/>
      <w:marLeft w:val="0"/>
      <w:marRight w:val="0"/>
      <w:marTop w:val="0"/>
      <w:marBottom w:val="0"/>
      <w:divBdr>
        <w:top w:val="none" w:sz="0" w:space="0" w:color="auto"/>
        <w:left w:val="none" w:sz="0" w:space="0" w:color="auto"/>
        <w:bottom w:val="none" w:sz="0" w:space="0" w:color="auto"/>
        <w:right w:val="none" w:sz="0" w:space="0" w:color="auto"/>
      </w:divBdr>
      <w:divsChild>
        <w:div w:id="1564220288">
          <w:marLeft w:val="480"/>
          <w:marRight w:val="0"/>
          <w:marTop w:val="0"/>
          <w:marBottom w:val="0"/>
          <w:divBdr>
            <w:top w:val="none" w:sz="0" w:space="0" w:color="auto"/>
            <w:left w:val="none" w:sz="0" w:space="0" w:color="auto"/>
            <w:bottom w:val="none" w:sz="0" w:space="0" w:color="auto"/>
            <w:right w:val="none" w:sz="0" w:space="0" w:color="auto"/>
          </w:divBdr>
          <w:divsChild>
            <w:div w:id="2310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1955">
      <w:bodyDiv w:val="1"/>
      <w:marLeft w:val="0"/>
      <w:marRight w:val="0"/>
      <w:marTop w:val="0"/>
      <w:marBottom w:val="0"/>
      <w:divBdr>
        <w:top w:val="none" w:sz="0" w:space="0" w:color="auto"/>
        <w:left w:val="none" w:sz="0" w:space="0" w:color="auto"/>
        <w:bottom w:val="none" w:sz="0" w:space="0" w:color="auto"/>
        <w:right w:val="none" w:sz="0" w:space="0" w:color="auto"/>
      </w:divBdr>
      <w:divsChild>
        <w:div w:id="597181171">
          <w:marLeft w:val="480"/>
          <w:marRight w:val="0"/>
          <w:marTop w:val="0"/>
          <w:marBottom w:val="0"/>
          <w:divBdr>
            <w:top w:val="none" w:sz="0" w:space="0" w:color="auto"/>
            <w:left w:val="none" w:sz="0" w:space="0" w:color="auto"/>
            <w:bottom w:val="none" w:sz="0" w:space="0" w:color="auto"/>
            <w:right w:val="none" w:sz="0" w:space="0" w:color="auto"/>
          </w:divBdr>
          <w:divsChild>
            <w:div w:id="1167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6779">
      <w:bodyDiv w:val="1"/>
      <w:marLeft w:val="0"/>
      <w:marRight w:val="0"/>
      <w:marTop w:val="0"/>
      <w:marBottom w:val="0"/>
      <w:divBdr>
        <w:top w:val="none" w:sz="0" w:space="0" w:color="auto"/>
        <w:left w:val="none" w:sz="0" w:space="0" w:color="auto"/>
        <w:bottom w:val="none" w:sz="0" w:space="0" w:color="auto"/>
        <w:right w:val="none" w:sz="0" w:space="0" w:color="auto"/>
      </w:divBdr>
      <w:divsChild>
        <w:div w:id="1590653840">
          <w:marLeft w:val="480"/>
          <w:marRight w:val="0"/>
          <w:marTop w:val="0"/>
          <w:marBottom w:val="0"/>
          <w:divBdr>
            <w:top w:val="none" w:sz="0" w:space="0" w:color="auto"/>
            <w:left w:val="none" w:sz="0" w:space="0" w:color="auto"/>
            <w:bottom w:val="none" w:sz="0" w:space="0" w:color="auto"/>
            <w:right w:val="none" w:sz="0" w:space="0" w:color="auto"/>
          </w:divBdr>
          <w:divsChild>
            <w:div w:id="4149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478">
      <w:bodyDiv w:val="1"/>
      <w:marLeft w:val="0"/>
      <w:marRight w:val="0"/>
      <w:marTop w:val="0"/>
      <w:marBottom w:val="0"/>
      <w:divBdr>
        <w:top w:val="none" w:sz="0" w:space="0" w:color="auto"/>
        <w:left w:val="none" w:sz="0" w:space="0" w:color="auto"/>
        <w:bottom w:val="none" w:sz="0" w:space="0" w:color="auto"/>
        <w:right w:val="none" w:sz="0" w:space="0" w:color="auto"/>
      </w:divBdr>
    </w:div>
    <w:div w:id="418407502">
      <w:bodyDiv w:val="1"/>
      <w:marLeft w:val="0"/>
      <w:marRight w:val="0"/>
      <w:marTop w:val="0"/>
      <w:marBottom w:val="0"/>
      <w:divBdr>
        <w:top w:val="none" w:sz="0" w:space="0" w:color="auto"/>
        <w:left w:val="none" w:sz="0" w:space="0" w:color="auto"/>
        <w:bottom w:val="none" w:sz="0" w:space="0" w:color="auto"/>
        <w:right w:val="none" w:sz="0" w:space="0" w:color="auto"/>
      </w:divBdr>
      <w:divsChild>
        <w:div w:id="796727168">
          <w:marLeft w:val="480"/>
          <w:marRight w:val="0"/>
          <w:marTop w:val="0"/>
          <w:marBottom w:val="0"/>
          <w:divBdr>
            <w:top w:val="none" w:sz="0" w:space="0" w:color="auto"/>
            <w:left w:val="none" w:sz="0" w:space="0" w:color="auto"/>
            <w:bottom w:val="none" w:sz="0" w:space="0" w:color="auto"/>
            <w:right w:val="none" w:sz="0" w:space="0" w:color="auto"/>
          </w:divBdr>
          <w:divsChild>
            <w:div w:id="20761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0386">
      <w:bodyDiv w:val="1"/>
      <w:marLeft w:val="0"/>
      <w:marRight w:val="0"/>
      <w:marTop w:val="0"/>
      <w:marBottom w:val="0"/>
      <w:divBdr>
        <w:top w:val="none" w:sz="0" w:space="0" w:color="auto"/>
        <w:left w:val="none" w:sz="0" w:space="0" w:color="auto"/>
        <w:bottom w:val="none" w:sz="0" w:space="0" w:color="auto"/>
        <w:right w:val="none" w:sz="0" w:space="0" w:color="auto"/>
      </w:divBdr>
      <w:divsChild>
        <w:div w:id="520752446">
          <w:marLeft w:val="480"/>
          <w:marRight w:val="0"/>
          <w:marTop w:val="0"/>
          <w:marBottom w:val="0"/>
          <w:divBdr>
            <w:top w:val="none" w:sz="0" w:space="0" w:color="auto"/>
            <w:left w:val="none" w:sz="0" w:space="0" w:color="auto"/>
            <w:bottom w:val="none" w:sz="0" w:space="0" w:color="auto"/>
            <w:right w:val="none" w:sz="0" w:space="0" w:color="auto"/>
          </w:divBdr>
          <w:divsChild>
            <w:div w:id="3806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6545">
      <w:bodyDiv w:val="1"/>
      <w:marLeft w:val="0"/>
      <w:marRight w:val="0"/>
      <w:marTop w:val="0"/>
      <w:marBottom w:val="0"/>
      <w:divBdr>
        <w:top w:val="none" w:sz="0" w:space="0" w:color="auto"/>
        <w:left w:val="none" w:sz="0" w:space="0" w:color="auto"/>
        <w:bottom w:val="none" w:sz="0" w:space="0" w:color="auto"/>
        <w:right w:val="none" w:sz="0" w:space="0" w:color="auto"/>
      </w:divBdr>
      <w:divsChild>
        <w:div w:id="493881989">
          <w:marLeft w:val="480"/>
          <w:marRight w:val="0"/>
          <w:marTop w:val="0"/>
          <w:marBottom w:val="0"/>
          <w:divBdr>
            <w:top w:val="none" w:sz="0" w:space="0" w:color="auto"/>
            <w:left w:val="none" w:sz="0" w:space="0" w:color="auto"/>
            <w:bottom w:val="none" w:sz="0" w:space="0" w:color="auto"/>
            <w:right w:val="none" w:sz="0" w:space="0" w:color="auto"/>
          </w:divBdr>
          <w:divsChild>
            <w:div w:id="5895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7320">
      <w:bodyDiv w:val="1"/>
      <w:marLeft w:val="0"/>
      <w:marRight w:val="0"/>
      <w:marTop w:val="0"/>
      <w:marBottom w:val="0"/>
      <w:divBdr>
        <w:top w:val="none" w:sz="0" w:space="0" w:color="auto"/>
        <w:left w:val="none" w:sz="0" w:space="0" w:color="auto"/>
        <w:bottom w:val="none" w:sz="0" w:space="0" w:color="auto"/>
        <w:right w:val="none" w:sz="0" w:space="0" w:color="auto"/>
      </w:divBdr>
      <w:divsChild>
        <w:div w:id="667560600">
          <w:marLeft w:val="480"/>
          <w:marRight w:val="0"/>
          <w:marTop w:val="0"/>
          <w:marBottom w:val="0"/>
          <w:divBdr>
            <w:top w:val="none" w:sz="0" w:space="0" w:color="auto"/>
            <w:left w:val="none" w:sz="0" w:space="0" w:color="auto"/>
            <w:bottom w:val="none" w:sz="0" w:space="0" w:color="auto"/>
            <w:right w:val="none" w:sz="0" w:space="0" w:color="auto"/>
          </w:divBdr>
          <w:divsChild>
            <w:div w:id="13282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6292">
      <w:bodyDiv w:val="1"/>
      <w:marLeft w:val="0"/>
      <w:marRight w:val="0"/>
      <w:marTop w:val="0"/>
      <w:marBottom w:val="0"/>
      <w:divBdr>
        <w:top w:val="none" w:sz="0" w:space="0" w:color="auto"/>
        <w:left w:val="none" w:sz="0" w:space="0" w:color="auto"/>
        <w:bottom w:val="none" w:sz="0" w:space="0" w:color="auto"/>
        <w:right w:val="none" w:sz="0" w:space="0" w:color="auto"/>
      </w:divBdr>
      <w:divsChild>
        <w:div w:id="2097240825">
          <w:marLeft w:val="480"/>
          <w:marRight w:val="0"/>
          <w:marTop w:val="0"/>
          <w:marBottom w:val="0"/>
          <w:divBdr>
            <w:top w:val="none" w:sz="0" w:space="0" w:color="auto"/>
            <w:left w:val="none" w:sz="0" w:space="0" w:color="auto"/>
            <w:bottom w:val="none" w:sz="0" w:space="0" w:color="auto"/>
            <w:right w:val="none" w:sz="0" w:space="0" w:color="auto"/>
          </w:divBdr>
          <w:divsChild>
            <w:div w:id="9767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07774">
      <w:bodyDiv w:val="1"/>
      <w:marLeft w:val="0"/>
      <w:marRight w:val="0"/>
      <w:marTop w:val="0"/>
      <w:marBottom w:val="0"/>
      <w:divBdr>
        <w:top w:val="none" w:sz="0" w:space="0" w:color="auto"/>
        <w:left w:val="none" w:sz="0" w:space="0" w:color="auto"/>
        <w:bottom w:val="none" w:sz="0" w:space="0" w:color="auto"/>
        <w:right w:val="none" w:sz="0" w:space="0" w:color="auto"/>
      </w:divBdr>
      <w:divsChild>
        <w:div w:id="711543497">
          <w:marLeft w:val="480"/>
          <w:marRight w:val="0"/>
          <w:marTop w:val="0"/>
          <w:marBottom w:val="0"/>
          <w:divBdr>
            <w:top w:val="none" w:sz="0" w:space="0" w:color="auto"/>
            <w:left w:val="none" w:sz="0" w:space="0" w:color="auto"/>
            <w:bottom w:val="none" w:sz="0" w:space="0" w:color="auto"/>
            <w:right w:val="none" w:sz="0" w:space="0" w:color="auto"/>
          </w:divBdr>
          <w:divsChild>
            <w:div w:id="827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326">
      <w:bodyDiv w:val="1"/>
      <w:marLeft w:val="0"/>
      <w:marRight w:val="0"/>
      <w:marTop w:val="0"/>
      <w:marBottom w:val="0"/>
      <w:divBdr>
        <w:top w:val="none" w:sz="0" w:space="0" w:color="auto"/>
        <w:left w:val="none" w:sz="0" w:space="0" w:color="auto"/>
        <w:bottom w:val="none" w:sz="0" w:space="0" w:color="auto"/>
        <w:right w:val="none" w:sz="0" w:space="0" w:color="auto"/>
      </w:divBdr>
      <w:divsChild>
        <w:div w:id="1352994068">
          <w:marLeft w:val="480"/>
          <w:marRight w:val="0"/>
          <w:marTop w:val="0"/>
          <w:marBottom w:val="0"/>
          <w:divBdr>
            <w:top w:val="none" w:sz="0" w:space="0" w:color="auto"/>
            <w:left w:val="none" w:sz="0" w:space="0" w:color="auto"/>
            <w:bottom w:val="none" w:sz="0" w:space="0" w:color="auto"/>
            <w:right w:val="none" w:sz="0" w:space="0" w:color="auto"/>
          </w:divBdr>
          <w:divsChild>
            <w:div w:id="144330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2274">
      <w:bodyDiv w:val="1"/>
      <w:marLeft w:val="0"/>
      <w:marRight w:val="0"/>
      <w:marTop w:val="0"/>
      <w:marBottom w:val="0"/>
      <w:divBdr>
        <w:top w:val="none" w:sz="0" w:space="0" w:color="auto"/>
        <w:left w:val="none" w:sz="0" w:space="0" w:color="auto"/>
        <w:bottom w:val="none" w:sz="0" w:space="0" w:color="auto"/>
        <w:right w:val="none" w:sz="0" w:space="0" w:color="auto"/>
      </w:divBdr>
      <w:divsChild>
        <w:div w:id="595791728">
          <w:marLeft w:val="480"/>
          <w:marRight w:val="0"/>
          <w:marTop w:val="0"/>
          <w:marBottom w:val="0"/>
          <w:divBdr>
            <w:top w:val="none" w:sz="0" w:space="0" w:color="auto"/>
            <w:left w:val="none" w:sz="0" w:space="0" w:color="auto"/>
            <w:bottom w:val="none" w:sz="0" w:space="0" w:color="auto"/>
            <w:right w:val="none" w:sz="0" w:space="0" w:color="auto"/>
          </w:divBdr>
          <w:divsChild>
            <w:div w:id="4939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9290">
      <w:bodyDiv w:val="1"/>
      <w:marLeft w:val="0"/>
      <w:marRight w:val="0"/>
      <w:marTop w:val="0"/>
      <w:marBottom w:val="0"/>
      <w:divBdr>
        <w:top w:val="none" w:sz="0" w:space="0" w:color="auto"/>
        <w:left w:val="none" w:sz="0" w:space="0" w:color="auto"/>
        <w:bottom w:val="none" w:sz="0" w:space="0" w:color="auto"/>
        <w:right w:val="none" w:sz="0" w:space="0" w:color="auto"/>
      </w:divBdr>
      <w:divsChild>
        <w:div w:id="1862237144">
          <w:marLeft w:val="480"/>
          <w:marRight w:val="0"/>
          <w:marTop w:val="0"/>
          <w:marBottom w:val="0"/>
          <w:divBdr>
            <w:top w:val="none" w:sz="0" w:space="0" w:color="auto"/>
            <w:left w:val="none" w:sz="0" w:space="0" w:color="auto"/>
            <w:bottom w:val="none" w:sz="0" w:space="0" w:color="auto"/>
            <w:right w:val="none" w:sz="0" w:space="0" w:color="auto"/>
          </w:divBdr>
          <w:divsChild>
            <w:div w:id="20402292">
              <w:marLeft w:val="0"/>
              <w:marRight w:val="0"/>
              <w:marTop w:val="0"/>
              <w:marBottom w:val="0"/>
              <w:divBdr>
                <w:top w:val="none" w:sz="0" w:space="0" w:color="auto"/>
                <w:left w:val="none" w:sz="0" w:space="0" w:color="auto"/>
                <w:bottom w:val="none" w:sz="0" w:space="0" w:color="auto"/>
                <w:right w:val="none" w:sz="0" w:space="0" w:color="auto"/>
              </w:divBdr>
            </w:div>
            <w:div w:id="25031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49715">
      <w:bodyDiv w:val="1"/>
      <w:marLeft w:val="0"/>
      <w:marRight w:val="0"/>
      <w:marTop w:val="0"/>
      <w:marBottom w:val="0"/>
      <w:divBdr>
        <w:top w:val="none" w:sz="0" w:space="0" w:color="auto"/>
        <w:left w:val="none" w:sz="0" w:space="0" w:color="auto"/>
        <w:bottom w:val="none" w:sz="0" w:space="0" w:color="auto"/>
        <w:right w:val="none" w:sz="0" w:space="0" w:color="auto"/>
      </w:divBdr>
      <w:divsChild>
        <w:div w:id="217203478">
          <w:marLeft w:val="480"/>
          <w:marRight w:val="0"/>
          <w:marTop w:val="0"/>
          <w:marBottom w:val="0"/>
          <w:divBdr>
            <w:top w:val="none" w:sz="0" w:space="0" w:color="auto"/>
            <w:left w:val="none" w:sz="0" w:space="0" w:color="auto"/>
            <w:bottom w:val="none" w:sz="0" w:space="0" w:color="auto"/>
            <w:right w:val="none" w:sz="0" w:space="0" w:color="auto"/>
          </w:divBdr>
          <w:divsChild>
            <w:div w:id="1730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6422">
      <w:bodyDiv w:val="1"/>
      <w:marLeft w:val="0"/>
      <w:marRight w:val="0"/>
      <w:marTop w:val="0"/>
      <w:marBottom w:val="0"/>
      <w:divBdr>
        <w:top w:val="none" w:sz="0" w:space="0" w:color="auto"/>
        <w:left w:val="none" w:sz="0" w:space="0" w:color="auto"/>
        <w:bottom w:val="none" w:sz="0" w:space="0" w:color="auto"/>
        <w:right w:val="none" w:sz="0" w:space="0" w:color="auto"/>
      </w:divBdr>
      <w:divsChild>
        <w:div w:id="317617449">
          <w:marLeft w:val="480"/>
          <w:marRight w:val="0"/>
          <w:marTop w:val="0"/>
          <w:marBottom w:val="0"/>
          <w:divBdr>
            <w:top w:val="none" w:sz="0" w:space="0" w:color="auto"/>
            <w:left w:val="none" w:sz="0" w:space="0" w:color="auto"/>
            <w:bottom w:val="none" w:sz="0" w:space="0" w:color="auto"/>
            <w:right w:val="none" w:sz="0" w:space="0" w:color="auto"/>
          </w:divBdr>
          <w:divsChild>
            <w:div w:id="21240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5081">
      <w:bodyDiv w:val="1"/>
      <w:marLeft w:val="0"/>
      <w:marRight w:val="0"/>
      <w:marTop w:val="0"/>
      <w:marBottom w:val="0"/>
      <w:divBdr>
        <w:top w:val="none" w:sz="0" w:space="0" w:color="auto"/>
        <w:left w:val="none" w:sz="0" w:space="0" w:color="auto"/>
        <w:bottom w:val="none" w:sz="0" w:space="0" w:color="auto"/>
        <w:right w:val="none" w:sz="0" w:space="0" w:color="auto"/>
      </w:divBdr>
      <w:divsChild>
        <w:div w:id="1159150805">
          <w:marLeft w:val="480"/>
          <w:marRight w:val="0"/>
          <w:marTop w:val="0"/>
          <w:marBottom w:val="0"/>
          <w:divBdr>
            <w:top w:val="none" w:sz="0" w:space="0" w:color="auto"/>
            <w:left w:val="none" w:sz="0" w:space="0" w:color="auto"/>
            <w:bottom w:val="none" w:sz="0" w:space="0" w:color="auto"/>
            <w:right w:val="none" w:sz="0" w:space="0" w:color="auto"/>
          </w:divBdr>
          <w:divsChild>
            <w:div w:id="2212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2634">
      <w:bodyDiv w:val="1"/>
      <w:marLeft w:val="0"/>
      <w:marRight w:val="0"/>
      <w:marTop w:val="0"/>
      <w:marBottom w:val="0"/>
      <w:divBdr>
        <w:top w:val="none" w:sz="0" w:space="0" w:color="auto"/>
        <w:left w:val="none" w:sz="0" w:space="0" w:color="auto"/>
        <w:bottom w:val="none" w:sz="0" w:space="0" w:color="auto"/>
        <w:right w:val="none" w:sz="0" w:space="0" w:color="auto"/>
      </w:divBdr>
      <w:divsChild>
        <w:div w:id="792360818">
          <w:marLeft w:val="480"/>
          <w:marRight w:val="0"/>
          <w:marTop w:val="0"/>
          <w:marBottom w:val="0"/>
          <w:divBdr>
            <w:top w:val="none" w:sz="0" w:space="0" w:color="auto"/>
            <w:left w:val="none" w:sz="0" w:space="0" w:color="auto"/>
            <w:bottom w:val="none" w:sz="0" w:space="0" w:color="auto"/>
            <w:right w:val="none" w:sz="0" w:space="0" w:color="auto"/>
          </w:divBdr>
          <w:divsChild>
            <w:div w:id="1343315691">
              <w:marLeft w:val="0"/>
              <w:marRight w:val="0"/>
              <w:marTop w:val="0"/>
              <w:marBottom w:val="0"/>
              <w:divBdr>
                <w:top w:val="none" w:sz="0" w:space="0" w:color="auto"/>
                <w:left w:val="none" w:sz="0" w:space="0" w:color="auto"/>
                <w:bottom w:val="none" w:sz="0" w:space="0" w:color="auto"/>
                <w:right w:val="none" w:sz="0" w:space="0" w:color="auto"/>
              </w:divBdr>
            </w:div>
            <w:div w:id="1402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822">
      <w:bodyDiv w:val="1"/>
      <w:marLeft w:val="0"/>
      <w:marRight w:val="0"/>
      <w:marTop w:val="0"/>
      <w:marBottom w:val="0"/>
      <w:divBdr>
        <w:top w:val="none" w:sz="0" w:space="0" w:color="auto"/>
        <w:left w:val="none" w:sz="0" w:space="0" w:color="auto"/>
        <w:bottom w:val="none" w:sz="0" w:space="0" w:color="auto"/>
        <w:right w:val="none" w:sz="0" w:space="0" w:color="auto"/>
      </w:divBdr>
      <w:divsChild>
        <w:div w:id="1242520912">
          <w:marLeft w:val="480"/>
          <w:marRight w:val="0"/>
          <w:marTop w:val="0"/>
          <w:marBottom w:val="0"/>
          <w:divBdr>
            <w:top w:val="none" w:sz="0" w:space="0" w:color="auto"/>
            <w:left w:val="none" w:sz="0" w:space="0" w:color="auto"/>
            <w:bottom w:val="none" w:sz="0" w:space="0" w:color="auto"/>
            <w:right w:val="none" w:sz="0" w:space="0" w:color="auto"/>
          </w:divBdr>
          <w:divsChild>
            <w:div w:id="11547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9C7951811A984EBA60CB7D4FE30218" ma:contentTypeVersion="9" ma:contentTypeDescription="Create a new document." ma:contentTypeScope="" ma:versionID="5f8914f04ad7eed260107934c335c7e9">
  <xsd:schema xmlns:xsd="http://www.w3.org/2001/XMLSchema" xmlns:xs="http://www.w3.org/2001/XMLSchema" xmlns:p="http://schemas.microsoft.com/office/2006/metadata/properties" xmlns:ns3="a64bc909-1dac-4a5e-a8a7-1f87353f3a1d" xmlns:ns4="c79d919f-7253-4234-a458-c33ec1c3f9df" targetNamespace="http://schemas.microsoft.com/office/2006/metadata/properties" ma:root="true" ma:fieldsID="26fd798944958bf6cd076ef2d8c14312" ns3:_="" ns4:_="">
    <xsd:import namespace="a64bc909-1dac-4a5e-a8a7-1f87353f3a1d"/>
    <xsd:import namespace="c79d919f-7253-4234-a458-c33ec1c3f9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bc909-1dac-4a5e-a8a7-1f87353f3a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9d919f-7253-4234-a458-c33ec1c3f9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ED13DF-2860-487E-A82E-4CF5E09C347F}">
  <ds:schemaRefs>
    <ds:schemaRef ds:uri="http://schemas.openxmlformats.org/officeDocument/2006/bibliography"/>
  </ds:schemaRefs>
</ds:datastoreItem>
</file>

<file path=customXml/itemProps2.xml><?xml version="1.0" encoding="utf-8"?>
<ds:datastoreItem xmlns:ds="http://schemas.openxmlformats.org/officeDocument/2006/customXml" ds:itemID="{E36BCE9A-F21F-4C68-B9EA-D90C88B4E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bc909-1dac-4a5e-a8a7-1f87353f3a1d"/>
    <ds:schemaRef ds:uri="c79d919f-7253-4234-a458-c33ec1c3f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37045A-E058-4981-B762-E8B3920A0D9F}">
  <ds:schemaRefs>
    <ds:schemaRef ds:uri="http://schemas.microsoft.com/sharepoint/v3/contenttype/forms"/>
  </ds:schemaRefs>
</ds:datastoreItem>
</file>

<file path=customXml/itemProps4.xml><?xml version="1.0" encoding="utf-8"?>
<ds:datastoreItem xmlns:ds="http://schemas.openxmlformats.org/officeDocument/2006/customXml" ds:itemID="{4D2F723A-5D5F-406F-B1C8-883076FDD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8327</CharactersWithSpaces>
  <SharedDoc>false</SharedDoc>
  <HLinks>
    <vt:vector size="6" baseType="variant">
      <vt:variant>
        <vt:i4>1245270</vt:i4>
      </vt:variant>
      <vt:variant>
        <vt:i4>6</vt:i4>
      </vt:variant>
      <vt:variant>
        <vt:i4>0</vt:i4>
      </vt:variant>
      <vt:variant>
        <vt:i4>5</vt:i4>
      </vt:variant>
      <vt:variant>
        <vt:lpwstr>https://doi.org/10.1177/1367549406066073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keywords>Museum;museums;Systematic literature review;Public sphere</cp:keywords>
  <cp:lastModifiedBy>Boris Badurina</cp:lastModifiedBy>
  <cp:revision>5</cp:revision>
  <cp:lastPrinted>2014-05-08T08:59:00Z</cp:lastPrinted>
  <dcterms:created xsi:type="dcterms:W3CDTF">2019-10-01T16:41:00Z</dcterms:created>
  <dcterms:modified xsi:type="dcterms:W3CDTF">2021-03-16T13:38:00Z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0x010100A89C7951811A984EBA60CB7D4FE30218</vt:lpwstr>
  </property>
  <property fmtid="{D5CDD505-2E9C-101B-9397-08002B2CF9AE}" pid="3" name="ZOTERO_PREF_1">
    <vt:lpwstr>&lt;data data-version="3" zotero-version="5.0.74"&gt;&lt;session id="HAxBSPxi"/&gt;&lt;style id="http://www.zotero.org/styles/apa" locale="en-US" hasBibliography="1" bibliographyStyleHasBeenSet="1"/&gt;&lt;prefs&gt;&lt;pref name="fieldType" value="Field"/&gt;&lt;pref name="automaticJourn</vt:lpwstr>
  </property>
  <property fmtid="{D5CDD505-2E9C-101B-9397-08002B2CF9AE}" pid="4" name="ZOTERO_PREF_2">
    <vt:lpwstr>alAbbreviations" value="true"/&gt;&lt;/prefs&gt;&lt;/data&gt;</vt:lpwstr>
  </property>
</Properties>
</file>