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27F3" w14:textId="1AC2E8BC" w:rsidR="009C5417" w:rsidRPr="004B0153" w:rsidRDefault="0007115C" w:rsidP="004B0153">
      <w:pPr>
        <w:pStyle w:val="Paper-Title"/>
        <w:spacing w:after="0" w:line="480" w:lineRule="auto"/>
        <w:ind w:firstLine="0"/>
        <w:rPr>
          <w:rFonts w:ascii="Arial" w:hAnsi="Arial" w:cs="Arial"/>
          <w:sz w:val="24"/>
          <w:szCs w:val="24"/>
        </w:rPr>
      </w:pPr>
      <w:r w:rsidRPr="0007115C">
        <w:rPr>
          <w:rFonts w:ascii="Arial" w:hAnsi="Arial" w:cs="Arial"/>
          <w:sz w:val="24"/>
          <w:szCs w:val="24"/>
        </w:rPr>
        <w:t>Type of Contribution: POSTER</w:t>
      </w:r>
    </w:p>
    <w:p w14:paraId="76A003F1" w14:textId="42673A0E" w:rsidR="00030C0D" w:rsidRPr="004B0153" w:rsidRDefault="00007166" w:rsidP="004B0153">
      <w:pPr>
        <w:pStyle w:val="Paper-Title"/>
        <w:spacing w:after="0" w:line="480" w:lineRule="auto"/>
        <w:ind w:firstLine="0"/>
        <w:rPr>
          <w:rFonts w:ascii="Arial" w:hAnsi="Arial" w:cs="Arial"/>
          <w:sz w:val="28"/>
          <w:szCs w:val="28"/>
        </w:rPr>
      </w:pPr>
      <w:r>
        <w:rPr>
          <w:rFonts w:ascii="Arial" w:hAnsi="Arial" w:cs="Arial"/>
          <w:sz w:val="28"/>
          <w:szCs w:val="28"/>
        </w:rPr>
        <w:t>Using Data to Manage Proactive Chat Reference</w:t>
      </w:r>
    </w:p>
    <w:p w14:paraId="61DB7FFC" w14:textId="4706E2A8" w:rsidR="00AF02F7" w:rsidRDefault="00030C0D" w:rsidP="004B0153">
      <w:pPr>
        <w:pStyle w:val="Paper-Title"/>
        <w:spacing w:after="0" w:line="480" w:lineRule="auto"/>
        <w:ind w:firstLine="0"/>
        <w:rPr>
          <w:rFonts w:ascii="Arial" w:hAnsi="Arial" w:cs="Arial"/>
          <w:sz w:val="24"/>
          <w:szCs w:val="24"/>
        </w:rPr>
      </w:pPr>
      <w:r>
        <w:rPr>
          <w:rFonts w:ascii="Arial" w:hAnsi="Arial" w:cs="Arial"/>
          <w:sz w:val="24"/>
          <w:szCs w:val="24"/>
        </w:rPr>
        <w:t xml:space="preserve">Keywords: </w:t>
      </w:r>
      <w:r w:rsidR="009C5417">
        <w:rPr>
          <w:rFonts w:ascii="Arial" w:hAnsi="Arial" w:cs="Arial"/>
          <w:sz w:val="24"/>
          <w:szCs w:val="24"/>
        </w:rPr>
        <w:t>virtual reference, chat reference, proactive chat</w:t>
      </w:r>
    </w:p>
    <w:p w14:paraId="6E3223F1" w14:textId="77777777" w:rsidR="004B0153" w:rsidRPr="004B0153" w:rsidRDefault="004B0153" w:rsidP="004B0153">
      <w:pPr>
        <w:pStyle w:val="Paper-Title"/>
        <w:spacing w:after="0" w:line="480" w:lineRule="auto"/>
        <w:ind w:firstLine="0"/>
        <w:rPr>
          <w:rFonts w:ascii="Arial" w:hAnsi="Arial" w:cs="Arial"/>
          <w:sz w:val="24"/>
          <w:szCs w:val="24"/>
        </w:rPr>
      </w:pPr>
    </w:p>
    <w:p w14:paraId="14D4CE27" w14:textId="7F5DFF8B" w:rsidR="00EF509E" w:rsidRPr="00DC088A" w:rsidRDefault="00EF509E" w:rsidP="004B0153">
      <w:pPr>
        <w:pStyle w:val="Heading1"/>
        <w:spacing w:before="0" w:line="480" w:lineRule="auto"/>
        <w:rPr>
          <w:rFonts w:ascii="Arial" w:hAnsi="Arial" w:cs="Arial"/>
          <w:szCs w:val="22"/>
        </w:rPr>
      </w:pPr>
      <w:r w:rsidRPr="00DC088A">
        <w:rPr>
          <w:rFonts w:ascii="Arial" w:hAnsi="Arial" w:cs="Arial"/>
          <w:szCs w:val="22"/>
        </w:rPr>
        <w:t xml:space="preserve">Introduction </w:t>
      </w:r>
    </w:p>
    <w:p w14:paraId="3CCD0915" w14:textId="1565D56C" w:rsidR="000610BD" w:rsidRDefault="00007166" w:rsidP="004B0153">
      <w:pPr>
        <w:spacing w:after="0" w:line="480" w:lineRule="auto"/>
        <w:ind w:firstLine="0"/>
        <w:jc w:val="left"/>
        <w:rPr>
          <w:rFonts w:ascii="Arial" w:hAnsi="Arial" w:cs="Arial"/>
          <w:sz w:val="22"/>
          <w:szCs w:val="22"/>
        </w:rPr>
      </w:pPr>
      <w:r w:rsidRPr="00007166">
        <w:rPr>
          <w:rFonts w:ascii="Arial" w:hAnsi="Arial" w:cs="Arial"/>
          <w:sz w:val="22"/>
          <w:szCs w:val="22"/>
        </w:rPr>
        <w:t xml:space="preserve">Proactive chat, a popup widget inviting users to access chat reference services at the point of need, has </w:t>
      </w:r>
      <w:r w:rsidR="00600272">
        <w:rPr>
          <w:rFonts w:ascii="Arial" w:hAnsi="Arial" w:cs="Arial"/>
          <w:sz w:val="22"/>
          <w:szCs w:val="22"/>
        </w:rPr>
        <w:t>the potential to reach new groups of patrons. Patrons may hesitate to initiate chat reference services because they do not know about them or do not understand the service. Proactive chat may help bridge this knowledge gap by reaching out to the patron</w:t>
      </w:r>
      <w:r w:rsidR="00600272">
        <w:rPr>
          <w:rFonts w:ascii="Arial" w:hAnsi="Arial" w:cs="Arial"/>
          <w:sz w:val="22"/>
          <w:szCs w:val="22"/>
          <w:vertAlign w:val="superscript"/>
        </w:rPr>
        <w:t>1</w:t>
      </w:r>
      <w:r w:rsidR="00600272">
        <w:rPr>
          <w:rFonts w:ascii="Arial" w:hAnsi="Arial" w:cs="Arial"/>
          <w:sz w:val="22"/>
          <w:szCs w:val="22"/>
        </w:rPr>
        <w:t xml:space="preserve">. This may have important implications for equity in access to expert research services. This </w:t>
      </w:r>
      <w:r w:rsidR="004B0153">
        <w:rPr>
          <w:rFonts w:ascii="Arial" w:hAnsi="Arial" w:cs="Arial"/>
          <w:sz w:val="22"/>
          <w:szCs w:val="22"/>
        </w:rPr>
        <w:t xml:space="preserve">project seeks to understand some of the </w:t>
      </w:r>
      <w:r w:rsidR="00600272">
        <w:rPr>
          <w:rFonts w:ascii="Arial" w:hAnsi="Arial" w:cs="Arial"/>
          <w:sz w:val="22"/>
          <w:szCs w:val="22"/>
        </w:rPr>
        <w:t xml:space="preserve">management and engagement variables associated with proactive chat in order to implement this service sustainably and demonstrate impact. </w:t>
      </w:r>
    </w:p>
    <w:p w14:paraId="018B0F24" w14:textId="77777777" w:rsidR="00007166" w:rsidRDefault="00007166" w:rsidP="004B0153">
      <w:pPr>
        <w:spacing w:after="0" w:line="480" w:lineRule="auto"/>
        <w:ind w:firstLine="0"/>
        <w:jc w:val="left"/>
        <w:rPr>
          <w:rFonts w:ascii="Arial" w:hAnsi="Arial" w:cs="Arial"/>
          <w:sz w:val="22"/>
          <w:szCs w:val="22"/>
        </w:rPr>
      </w:pPr>
    </w:p>
    <w:p w14:paraId="7E6EE5A7" w14:textId="40B4B9A6" w:rsidR="004B0153" w:rsidRDefault="00777A19" w:rsidP="004B0153">
      <w:pPr>
        <w:spacing w:after="0" w:line="480" w:lineRule="auto"/>
        <w:ind w:firstLine="0"/>
        <w:jc w:val="left"/>
        <w:rPr>
          <w:rFonts w:ascii="Arial" w:hAnsi="Arial" w:cs="Arial"/>
          <w:b/>
          <w:sz w:val="22"/>
          <w:szCs w:val="22"/>
        </w:rPr>
      </w:pPr>
      <w:r w:rsidRPr="00DC088A">
        <w:rPr>
          <w:rFonts w:ascii="Arial" w:hAnsi="Arial" w:cs="Arial"/>
          <w:b/>
          <w:sz w:val="22"/>
          <w:szCs w:val="22"/>
        </w:rPr>
        <w:t>Theoretical framework &amp; Research questions</w:t>
      </w:r>
    </w:p>
    <w:p w14:paraId="7042DA03" w14:textId="6E76F513" w:rsidR="004B0153" w:rsidRDefault="004B0153" w:rsidP="004B0153">
      <w:pPr>
        <w:spacing w:after="0" w:line="480" w:lineRule="auto"/>
        <w:ind w:firstLine="0"/>
        <w:jc w:val="left"/>
        <w:rPr>
          <w:rFonts w:ascii="Arial" w:hAnsi="Arial" w:cs="Arial"/>
          <w:sz w:val="22"/>
          <w:szCs w:val="22"/>
        </w:rPr>
      </w:pPr>
      <w:r w:rsidRPr="004B0153">
        <w:rPr>
          <w:rFonts w:ascii="Arial" w:hAnsi="Arial" w:cs="Arial"/>
          <w:sz w:val="22"/>
          <w:szCs w:val="22"/>
        </w:rPr>
        <w:t xml:space="preserve">This study analyzes </w:t>
      </w:r>
      <w:r w:rsidR="00600272">
        <w:rPr>
          <w:rFonts w:ascii="Arial" w:hAnsi="Arial" w:cs="Arial"/>
          <w:sz w:val="22"/>
          <w:szCs w:val="22"/>
        </w:rPr>
        <w:t>ten</w:t>
      </w:r>
      <w:r w:rsidRPr="004B0153">
        <w:rPr>
          <w:rFonts w:ascii="Arial" w:hAnsi="Arial" w:cs="Arial"/>
          <w:sz w:val="22"/>
          <w:szCs w:val="22"/>
        </w:rPr>
        <w:t xml:space="preserve"> months of proactive chat data from a large institution using quantitative methods.</w:t>
      </w:r>
      <w:r>
        <w:rPr>
          <w:rFonts w:ascii="Arial" w:hAnsi="Arial" w:cs="Arial"/>
          <w:sz w:val="22"/>
          <w:szCs w:val="22"/>
        </w:rPr>
        <w:t xml:space="preserve"> </w:t>
      </w:r>
      <w:r w:rsidRPr="004B0153">
        <w:rPr>
          <w:rFonts w:ascii="Arial" w:hAnsi="Arial" w:cs="Arial"/>
          <w:sz w:val="22"/>
          <w:szCs w:val="22"/>
        </w:rPr>
        <w:t xml:space="preserve">There are many variables in implementing proactive chat that can alter the impact the service has on users and staff. </w:t>
      </w:r>
      <w:r w:rsidR="00600272">
        <w:rPr>
          <w:rFonts w:ascii="Arial" w:hAnsi="Arial" w:cs="Arial"/>
          <w:sz w:val="22"/>
          <w:szCs w:val="22"/>
        </w:rPr>
        <w:t xml:space="preserve">Several studies show that implementing proactive chat increases chat volume and complexity including </w:t>
      </w:r>
      <w:r w:rsidR="00600272" w:rsidRPr="00600272">
        <w:rPr>
          <w:rFonts w:ascii="Arial" w:hAnsi="Arial" w:cs="Arial"/>
          <w:sz w:val="22"/>
          <w:szCs w:val="22"/>
        </w:rPr>
        <w:t>Zhang &amp; Mayer</w:t>
      </w:r>
      <w:r w:rsidR="00600272">
        <w:rPr>
          <w:rFonts w:ascii="Arial" w:hAnsi="Arial" w:cs="Arial"/>
          <w:sz w:val="22"/>
          <w:szCs w:val="22"/>
          <w:vertAlign w:val="superscript"/>
        </w:rPr>
        <w:t>2</w:t>
      </w:r>
      <w:r w:rsidR="00600272">
        <w:rPr>
          <w:rFonts w:ascii="Arial" w:hAnsi="Arial" w:cs="Arial"/>
          <w:sz w:val="22"/>
          <w:szCs w:val="22"/>
        </w:rPr>
        <w:t xml:space="preserve">, </w:t>
      </w:r>
      <w:r w:rsidR="00600272" w:rsidRPr="00600272">
        <w:rPr>
          <w:rFonts w:ascii="Arial" w:hAnsi="Arial" w:cs="Arial"/>
          <w:sz w:val="22"/>
          <w:szCs w:val="22"/>
        </w:rPr>
        <w:t>Kemp, Ellis, and Maloney</w:t>
      </w:r>
      <w:r w:rsidR="00600272">
        <w:rPr>
          <w:rFonts w:ascii="Arial" w:hAnsi="Arial" w:cs="Arial"/>
          <w:sz w:val="22"/>
          <w:szCs w:val="22"/>
          <w:vertAlign w:val="superscript"/>
        </w:rPr>
        <w:t>3</w:t>
      </w:r>
      <w:r w:rsidR="00600272">
        <w:rPr>
          <w:rFonts w:ascii="Arial" w:hAnsi="Arial" w:cs="Arial"/>
          <w:sz w:val="22"/>
          <w:szCs w:val="22"/>
        </w:rPr>
        <w:t xml:space="preserve">, </w:t>
      </w:r>
      <w:r w:rsidR="00600272" w:rsidRPr="00600272">
        <w:rPr>
          <w:rFonts w:ascii="Arial" w:hAnsi="Arial" w:cs="Arial"/>
          <w:sz w:val="22"/>
          <w:szCs w:val="22"/>
        </w:rPr>
        <w:t>Rich and Lux</w:t>
      </w:r>
      <w:r w:rsidR="00600272">
        <w:rPr>
          <w:rFonts w:ascii="Arial" w:hAnsi="Arial" w:cs="Arial"/>
          <w:sz w:val="22"/>
          <w:szCs w:val="22"/>
          <w:vertAlign w:val="superscript"/>
        </w:rPr>
        <w:t>4</w:t>
      </w:r>
      <w:r w:rsidR="00600272">
        <w:rPr>
          <w:rFonts w:ascii="Arial" w:hAnsi="Arial" w:cs="Arial"/>
          <w:sz w:val="22"/>
          <w:szCs w:val="22"/>
        </w:rPr>
        <w:t xml:space="preserve">, and </w:t>
      </w:r>
      <w:r w:rsidR="00600272" w:rsidRPr="00600272">
        <w:rPr>
          <w:rFonts w:ascii="Arial" w:hAnsi="Arial" w:cs="Arial"/>
          <w:sz w:val="22"/>
          <w:szCs w:val="22"/>
        </w:rPr>
        <w:t>Epstei</w:t>
      </w:r>
      <w:r w:rsidR="00600272">
        <w:rPr>
          <w:rFonts w:ascii="Arial" w:hAnsi="Arial" w:cs="Arial"/>
          <w:sz w:val="22"/>
          <w:szCs w:val="22"/>
        </w:rPr>
        <w:t>n</w:t>
      </w:r>
      <w:r w:rsidR="00600272">
        <w:rPr>
          <w:rFonts w:ascii="Arial" w:hAnsi="Arial" w:cs="Arial"/>
          <w:sz w:val="22"/>
          <w:szCs w:val="22"/>
          <w:vertAlign w:val="superscript"/>
        </w:rPr>
        <w:t>5</w:t>
      </w:r>
      <w:r w:rsidR="00600272">
        <w:rPr>
          <w:rFonts w:ascii="Arial" w:hAnsi="Arial" w:cs="Arial"/>
          <w:sz w:val="22"/>
          <w:szCs w:val="22"/>
        </w:rPr>
        <w:t>. The impact of the timing of the proactive chat pop-up window on this increase is not well understood. This study seeks to confirm the findings in the literature that proactive chat, even at a more modest pop-up trigger time, increases volume and complexity. This study also investigates the impact of trigger time on the volume and complexity of chats.</w:t>
      </w:r>
    </w:p>
    <w:p w14:paraId="06202A4C" w14:textId="77777777" w:rsidR="00600272" w:rsidRPr="00600272" w:rsidRDefault="00600272" w:rsidP="004B0153">
      <w:pPr>
        <w:spacing w:after="0" w:line="480" w:lineRule="auto"/>
        <w:ind w:firstLine="0"/>
        <w:jc w:val="left"/>
        <w:rPr>
          <w:rFonts w:ascii="Arial" w:hAnsi="Arial" w:cs="Arial"/>
          <w:sz w:val="22"/>
          <w:szCs w:val="22"/>
        </w:rPr>
      </w:pPr>
    </w:p>
    <w:p w14:paraId="19CC115E" w14:textId="215B653E" w:rsidR="004B0153" w:rsidRDefault="00777A19" w:rsidP="004B0153">
      <w:pPr>
        <w:spacing w:after="0" w:line="480" w:lineRule="auto"/>
        <w:ind w:firstLine="0"/>
        <w:jc w:val="left"/>
        <w:rPr>
          <w:rFonts w:ascii="Arial" w:hAnsi="Arial" w:cs="Arial"/>
          <w:b/>
          <w:sz w:val="22"/>
          <w:szCs w:val="22"/>
        </w:rPr>
      </w:pPr>
      <w:r w:rsidRPr="00DC088A">
        <w:rPr>
          <w:rFonts w:ascii="Arial" w:hAnsi="Arial" w:cs="Arial"/>
          <w:b/>
          <w:sz w:val="22"/>
          <w:szCs w:val="22"/>
        </w:rPr>
        <w:t xml:space="preserve">Methodology &amp; Research </w:t>
      </w:r>
    </w:p>
    <w:p w14:paraId="4A47B48B" w14:textId="21C6415A" w:rsidR="004B0153" w:rsidRDefault="00600272" w:rsidP="004B0153">
      <w:pPr>
        <w:spacing w:after="0" w:line="480" w:lineRule="auto"/>
        <w:ind w:firstLine="0"/>
        <w:jc w:val="left"/>
        <w:rPr>
          <w:rFonts w:ascii="Arial" w:hAnsi="Arial" w:cs="Arial"/>
          <w:sz w:val="22"/>
          <w:szCs w:val="22"/>
        </w:rPr>
      </w:pPr>
      <w:r>
        <w:rPr>
          <w:rFonts w:ascii="Arial" w:hAnsi="Arial" w:cs="Arial"/>
          <w:sz w:val="22"/>
          <w:szCs w:val="22"/>
        </w:rPr>
        <w:t>The authors examined daily chats and complexity rankings using the READ Scale</w:t>
      </w:r>
      <w:r>
        <w:rPr>
          <w:rFonts w:ascii="Arial" w:hAnsi="Arial" w:cs="Arial"/>
          <w:sz w:val="22"/>
          <w:szCs w:val="22"/>
          <w:vertAlign w:val="superscript"/>
        </w:rPr>
        <w:t>6</w:t>
      </w:r>
      <w:r>
        <w:rPr>
          <w:rFonts w:ascii="Arial" w:hAnsi="Arial" w:cs="Arial"/>
          <w:sz w:val="22"/>
          <w:szCs w:val="22"/>
        </w:rPr>
        <w:t xml:space="preserve"> from the proactive experimental period compared with corresponding data from the previous year to understand the changes to volume and complexity. To understand the relationship between </w:t>
      </w:r>
      <w:r>
        <w:rPr>
          <w:rFonts w:ascii="Arial" w:hAnsi="Arial" w:cs="Arial"/>
          <w:sz w:val="22"/>
          <w:szCs w:val="22"/>
        </w:rPr>
        <w:lastRenderedPageBreak/>
        <w:t xml:space="preserve">trigger time and chat volume and complexity, they conducted correlations for the trigger time periods with the daily proactive chat and READ Scale numbers. </w:t>
      </w:r>
    </w:p>
    <w:p w14:paraId="3638D38D" w14:textId="77777777" w:rsidR="00600272" w:rsidRPr="00600272" w:rsidRDefault="00600272" w:rsidP="004B0153">
      <w:pPr>
        <w:spacing w:after="0" w:line="480" w:lineRule="auto"/>
        <w:ind w:firstLine="0"/>
        <w:jc w:val="left"/>
        <w:rPr>
          <w:rFonts w:ascii="Arial" w:hAnsi="Arial" w:cs="Arial"/>
          <w:sz w:val="22"/>
          <w:szCs w:val="22"/>
        </w:rPr>
      </w:pPr>
    </w:p>
    <w:p w14:paraId="00814C6B" w14:textId="0905CC93" w:rsidR="00777A19" w:rsidRPr="00DC088A" w:rsidRDefault="00777A19" w:rsidP="004B0153">
      <w:pPr>
        <w:spacing w:after="0" w:line="480" w:lineRule="auto"/>
        <w:ind w:firstLine="0"/>
        <w:jc w:val="left"/>
        <w:rPr>
          <w:rFonts w:ascii="Arial" w:hAnsi="Arial" w:cs="Arial"/>
          <w:sz w:val="22"/>
          <w:szCs w:val="22"/>
        </w:rPr>
      </w:pPr>
      <w:r w:rsidRPr="00DC088A">
        <w:rPr>
          <w:rFonts w:ascii="Arial" w:hAnsi="Arial" w:cs="Arial"/>
          <w:b/>
          <w:sz w:val="22"/>
          <w:szCs w:val="22"/>
        </w:rPr>
        <w:t>Results</w:t>
      </w:r>
      <w:r>
        <w:rPr>
          <w:rFonts w:ascii="Arial" w:hAnsi="Arial" w:cs="Arial"/>
          <w:b/>
          <w:sz w:val="22"/>
          <w:szCs w:val="22"/>
        </w:rPr>
        <w:t xml:space="preserve"> &amp; </w:t>
      </w:r>
      <w:r w:rsidRPr="00571B2B">
        <w:rPr>
          <w:rFonts w:ascii="Arial" w:hAnsi="Arial" w:cs="Arial"/>
          <w:b/>
          <w:sz w:val="22"/>
          <w:szCs w:val="22"/>
        </w:rPr>
        <w:t>Discussion</w:t>
      </w:r>
    </w:p>
    <w:p w14:paraId="188CBF44" w14:textId="5F32A42F" w:rsidR="000610BD" w:rsidRDefault="00600272" w:rsidP="004B0153">
      <w:pPr>
        <w:spacing w:after="0" w:line="480" w:lineRule="auto"/>
        <w:ind w:firstLine="0"/>
        <w:jc w:val="left"/>
        <w:rPr>
          <w:rFonts w:ascii="Arial" w:hAnsi="Arial" w:cs="Arial"/>
          <w:sz w:val="22"/>
          <w:szCs w:val="22"/>
        </w:rPr>
      </w:pPr>
      <w:r>
        <w:rPr>
          <w:rFonts w:ascii="Arial" w:hAnsi="Arial" w:cs="Arial"/>
          <w:sz w:val="22"/>
          <w:szCs w:val="22"/>
        </w:rPr>
        <w:t xml:space="preserve">The authors found a </w:t>
      </w:r>
      <w:r w:rsidRPr="00600272">
        <w:rPr>
          <w:rFonts w:ascii="Arial" w:hAnsi="Arial" w:cs="Arial"/>
          <w:sz w:val="22"/>
          <w:szCs w:val="22"/>
        </w:rPr>
        <w:t xml:space="preserve">76.6% </w:t>
      </w:r>
      <w:r>
        <w:rPr>
          <w:rFonts w:ascii="Arial" w:hAnsi="Arial" w:cs="Arial"/>
          <w:sz w:val="22"/>
          <w:szCs w:val="22"/>
        </w:rPr>
        <w:t>overall increase in chat volume and a statistically significant increase in complexity after implementing proactive chat. Trigger time was negatively correlated with chat volume; as the time to launch the proactive chat pop-up box increased, the volume of proactive chat decreased. The authors also found that as trigger time increased, questions became more complex. These findings could help libraries institute proactive chat services more sustainably and manage the level of staffing with greater nuance. Proactive chat has enormous potential to reach new users and deliver research assistance at the point of need. These findings may help libraries implement this service more sustainably.</w:t>
      </w:r>
    </w:p>
    <w:p w14:paraId="721466B5" w14:textId="77777777" w:rsidR="00600272" w:rsidRPr="00DC088A" w:rsidRDefault="00600272" w:rsidP="004B0153">
      <w:pPr>
        <w:spacing w:after="0" w:line="480" w:lineRule="auto"/>
        <w:ind w:firstLine="0"/>
        <w:jc w:val="left"/>
        <w:rPr>
          <w:rFonts w:ascii="Arial" w:hAnsi="Arial" w:cs="Arial"/>
          <w:sz w:val="22"/>
          <w:szCs w:val="22"/>
        </w:rPr>
      </w:pPr>
    </w:p>
    <w:p w14:paraId="4314975F" w14:textId="7B731B8A" w:rsidR="00DE68FA" w:rsidRPr="00DC088A" w:rsidRDefault="00E33D8D" w:rsidP="004B0153">
      <w:pPr>
        <w:pStyle w:val="Heading1"/>
        <w:spacing w:before="0" w:line="480" w:lineRule="auto"/>
        <w:rPr>
          <w:rFonts w:ascii="Arial" w:hAnsi="Arial" w:cs="Arial"/>
          <w:szCs w:val="22"/>
        </w:rPr>
      </w:pPr>
      <w:r w:rsidRPr="00DC088A">
        <w:rPr>
          <w:rFonts w:ascii="Arial" w:hAnsi="Arial" w:cs="Arial"/>
          <w:szCs w:val="22"/>
        </w:rPr>
        <w:t>REFERENCES</w:t>
      </w:r>
    </w:p>
    <w:p w14:paraId="1F2806CA" w14:textId="3E3E967F" w:rsidR="00600272" w:rsidRPr="00600272" w:rsidRDefault="00600272" w:rsidP="00600272">
      <w:pPr>
        <w:pStyle w:val="Heading1"/>
        <w:numPr>
          <w:ilvl w:val="0"/>
          <w:numId w:val="2"/>
        </w:numPr>
        <w:spacing w:before="0" w:line="480" w:lineRule="auto"/>
        <w:rPr>
          <w:rFonts w:ascii="Arial" w:hAnsi="Arial" w:cs="Arial"/>
          <w:b w:val="0"/>
          <w:szCs w:val="22"/>
        </w:rPr>
      </w:pPr>
      <w:proofErr w:type="spellStart"/>
      <w:r w:rsidRPr="00600272">
        <w:rPr>
          <w:rFonts w:ascii="Arial" w:hAnsi="Arial" w:cs="Arial"/>
          <w:b w:val="0"/>
          <w:szCs w:val="22"/>
        </w:rPr>
        <w:t>Connaway</w:t>
      </w:r>
      <w:proofErr w:type="spellEnd"/>
      <w:r w:rsidRPr="00600272">
        <w:rPr>
          <w:rFonts w:ascii="Arial" w:hAnsi="Arial" w:cs="Arial"/>
          <w:b w:val="0"/>
          <w:szCs w:val="22"/>
        </w:rPr>
        <w:t xml:space="preserve">, L.S., T.J. Dickey, and M.L. Radford. 2011. "“If it is too inconvenient I'm not going after it:” Convenience as a critical factor in information-seeking behaviors." Library &amp; Information science research 33 (3): 179-190. https://doi.org/10.1016/j.lisr.2010.12.002. </w:t>
      </w:r>
    </w:p>
    <w:p w14:paraId="02206227" w14:textId="6579BECD" w:rsidR="00600272" w:rsidRDefault="00600272" w:rsidP="00600272">
      <w:pPr>
        <w:pStyle w:val="ListParagraph"/>
        <w:numPr>
          <w:ilvl w:val="0"/>
          <w:numId w:val="2"/>
        </w:numPr>
        <w:spacing w:line="480" w:lineRule="auto"/>
        <w:jc w:val="left"/>
        <w:rPr>
          <w:rFonts w:ascii="Arial" w:hAnsi="Arial" w:cs="Arial"/>
          <w:sz w:val="22"/>
          <w:szCs w:val="22"/>
        </w:rPr>
      </w:pPr>
      <w:r w:rsidRPr="00600272">
        <w:rPr>
          <w:rFonts w:ascii="Arial" w:hAnsi="Arial" w:cs="Arial"/>
          <w:sz w:val="22"/>
          <w:szCs w:val="22"/>
        </w:rPr>
        <w:t>Zhang, J. and N. Mayer. 2014. "Proactive chat reference: Getting in the users’ space." College &amp; Research Libraries News 75 (4): 202-205. https://doi.org/10.5860/crln.75.4.9107.</w:t>
      </w:r>
    </w:p>
    <w:p w14:paraId="0A99AE1F" w14:textId="3F1C4417" w:rsidR="00600272" w:rsidRDefault="00600272" w:rsidP="00600272">
      <w:pPr>
        <w:pStyle w:val="ListParagraph"/>
        <w:numPr>
          <w:ilvl w:val="0"/>
          <w:numId w:val="2"/>
        </w:numPr>
        <w:spacing w:line="480" w:lineRule="auto"/>
        <w:jc w:val="left"/>
        <w:rPr>
          <w:rFonts w:ascii="Arial" w:hAnsi="Arial" w:cs="Arial"/>
          <w:sz w:val="22"/>
          <w:szCs w:val="22"/>
        </w:rPr>
      </w:pPr>
      <w:r w:rsidRPr="00600272">
        <w:rPr>
          <w:rFonts w:ascii="Arial" w:hAnsi="Arial" w:cs="Arial"/>
          <w:sz w:val="22"/>
          <w:szCs w:val="22"/>
        </w:rPr>
        <w:t>Kemp, J.H., C.L. Ellis, and K. Maloney. 2015. "Standing by to help: Transforming online reference with a proactive chat system." The Journal of Academic Librarianship 41 (6): 764-770. https://doi.org/10.1016/j.acalib.2015.08.018.</w:t>
      </w:r>
    </w:p>
    <w:p w14:paraId="3A6D0C7C" w14:textId="63567963" w:rsidR="00600272" w:rsidRDefault="00600272" w:rsidP="00600272">
      <w:pPr>
        <w:pStyle w:val="ListParagraph"/>
        <w:numPr>
          <w:ilvl w:val="0"/>
          <w:numId w:val="2"/>
        </w:numPr>
        <w:spacing w:line="480" w:lineRule="auto"/>
        <w:jc w:val="left"/>
        <w:rPr>
          <w:rFonts w:ascii="Arial" w:hAnsi="Arial" w:cs="Arial"/>
          <w:sz w:val="22"/>
          <w:szCs w:val="22"/>
        </w:rPr>
      </w:pPr>
      <w:r w:rsidRPr="00600272">
        <w:rPr>
          <w:rFonts w:ascii="Arial" w:hAnsi="Arial" w:cs="Arial"/>
          <w:sz w:val="22"/>
          <w:szCs w:val="22"/>
        </w:rPr>
        <w:t>Rich, L. and V. Lux. 2018. "Reaching Additional Users with Proactive Chat." The Reference Librarian 59 (1): 23-34. https://doi.org/10.1080/02763877.2017.1352556.</w:t>
      </w:r>
    </w:p>
    <w:p w14:paraId="077BB55E" w14:textId="4C6094F3" w:rsidR="00600272" w:rsidRDefault="00600272" w:rsidP="00600272">
      <w:pPr>
        <w:pStyle w:val="ListParagraph"/>
        <w:numPr>
          <w:ilvl w:val="0"/>
          <w:numId w:val="2"/>
        </w:numPr>
        <w:spacing w:line="480" w:lineRule="auto"/>
        <w:jc w:val="left"/>
        <w:rPr>
          <w:rFonts w:ascii="Arial" w:hAnsi="Arial" w:cs="Arial"/>
          <w:sz w:val="22"/>
          <w:szCs w:val="22"/>
        </w:rPr>
      </w:pPr>
      <w:r w:rsidRPr="00600272">
        <w:rPr>
          <w:rFonts w:ascii="Arial" w:hAnsi="Arial" w:cs="Arial"/>
          <w:sz w:val="22"/>
          <w:szCs w:val="22"/>
        </w:rPr>
        <w:lastRenderedPageBreak/>
        <w:t>Epstein, M. 2018. "That thing is so annoying: How proactive chat helps us reach more users." College &amp; Research Libraries News 79 (8): 436. https://doi.org/10.5860/crln.79.8.436.</w:t>
      </w:r>
    </w:p>
    <w:p w14:paraId="303EF96F" w14:textId="506FAE2C" w:rsidR="00600272" w:rsidRPr="00600272" w:rsidRDefault="00600272" w:rsidP="00600272">
      <w:pPr>
        <w:pStyle w:val="ListParagraph"/>
        <w:numPr>
          <w:ilvl w:val="0"/>
          <w:numId w:val="2"/>
        </w:numPr>
        <w:spacing w:line="480" w:lineRule="auto"/>
        <w:jc w:val="left"/>
        <w:rPr>
          <w:rFonts w:ascii="Arial" w:hAnsi="Arial" w:cs="Arial"/>
          <w:sz w:val="22"/>
          <w:szCs w:val="22"/>
        </w:rPr>
      </w:pPr>
      <w:proofErr w:type="spellStart"/>
      <w:r w:rsidRPr="00600272">
        <w:rPr>
          <w:rFonts w:ascii="Arial" w:hAnsi="Arial" w:cs="Arial"/>
          <w:sz w:val="22"/>
          <w:szCs w:val="22"/>
        </w:rPr>
        <w:t>Gerlich</w:t>
      </w:r>
      <w:proofErr w:type="spellEnd"/>
      <w:r w:rsidRPr="00600272">
        <w:rPr>
          <w:rFonts w:ascii="Arial" w:hAnsi="Arial" w:cs="Arial"/>
          <w:sz w:val="22"/>
          <w:szCs w:val="22"/>
        </w:rPr>
        <w:t xml:space="preserve">, B.K. and G.L. </w:t>
      </w:r>
      <w:proofErr w:type="spellStart"/>
      <w:r w:rsidRPr="00600272">
        <w:rPr>
          <w:rFonts w:ascii="Arial" w:hAnsi="Arial" w:cs="Arial"/>
          <w:sz w:val="22"/>
          <w:szCs w:val="22"/>
        </w:rPr>
        <w:t>Berard</w:t>
      </w:r>
      <w:proofErr w:type="spellEnd"/>
      <w:r w:rsidRPr="00600272">
        <w:rPr>
          <w:rFonts w:ascii="Arial" w:hAnsi="Arial" w:cs="Arial"/>
          <w:sz w:val="22"/>
          <w:szCs w:val="22"/>
        </w:rPr>
        <w:t>. 2007. "Introducing the READ scale: Qualitative statistics for academic reference services." Georgia Library Quarterly 43 (4): 4. https://digitalcommons.kennesaw.edu/glq/vol43/iss4/4.</w:t>
      </w:r>
      <w:bookmarkStart w:id="0" w:name="_GoBack"/>
      <w:bookmarkEnd w:id="0"/>
    </w:p>
    <w:p w14:paraId="3A5E6185" w14:textId="77777777" w:rsidR="00DE68FA" w:rsidRPr="00600272" w:rsidRDefault="00DE68FA" w:rsidP="00600272">
      <w:pPr>
        <w:spacing w:line="480" w:lineRule="auto"/>
        <w:ind w:firstLine="0"/>
        <w:jc w:val="left"/>
        <w:rPr>
          <w:rFonts w:ascii="Arial" w:hAnsi="Arial" w:cs="Arial"/>
          <w:sz w:val="22"/>
          <w:szCs w:val="22"/>
          <w:lang w:val="tr-TR"/>
        </w:rPr>
      </w:pPr>
    </w:p>
    <w:sectPr w:rsidR="00DE68FA" w:rsidRPr="00600272"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7D3B" w14:textId="77777777" w:rsidR="003F23A2" w:rsidRDefault="003F23A2" w:rsidP="000D7DF1">
      <w:pPr>
        <w:spacing w:after="0"/>
      </w:pPr>
      <w:r>
        <w:separator/>
      </w:r>
    </w:p>
  </w:endnote>
  <w:endnote w:type="continuationSeparator" w:id="0">
    <w:p w14:paraId="4E84A931" w14:textId="77777777" w:rsidR="003F23A2" w:rsidRDefault="003F23A2"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3F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A0B6" w14:textId="77777777" w:rsidR="003F23A2" w:rsidRDefault="003F23A2" w:rsidP="000D7DF1">
      <w:pPr>
        <w:spacing w:after="0"/>
      </w:pPr>
      <w:r>
        <w:separator/>
      </w:r>
    </w:p>
  </w:footnote>
  <w:footnote w:type="continuationSeparator" w:id="0">
    <w:p w14:paraId="5485D86C" w14:textId="77777777" w:rsidR="003F23A2" w:rsidRDefault="003F23A2" w:rsidP="000D7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C0292"/>
    <w:multiLevelType w:val="hybridMultilevel"/>
    <w:tmpl w:val="946A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C4D77"/>
    <w:multiLevelType w:val="hybridMultilevel"/>
    <w:tmpl w:val="196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07166"/>
    <w:rsid w:val="00030C0D"/>
    <w:rsid w:val="000610BD"/>
    <w:rsid w:val="00067888"/>
    <w:rsid w:val="0007115C"/>
    <w:rsid w:val="000715E5"/>
    <w:rsid w:val="000A109C"/>
    <w:rsid w:val="000B4BE3"/>
    <w:rsid w:val="000B69AE"/>
    <w:rsid w:val="000D46DA"/>
    <w:rsid w:val="000D7DF1"/>
    <w:rsid w:val="000F67A6"/>
    <w:rsid w:val="0011142E"/>
    <w:rsid w:val="00137A9B"/>
    <w:rsid w:val="0016692E"/>
    <w:rsid w:val="001D5829"/>
    <w:rsid w:val="001E2B18"/>
    <w:rsid w:val="00222D90"/>
    <w:rsid w:val="002373DC"/>
    <w:rsid w:val="00252B83"/>
    <w:rsid w:val="002564EC"/>
    <w:rsid w:val="002A0DF4"/>
    <w:rsid w:val="002C13A3"/>
    <w:rsid w:val="002C684D"/>
    <w:rsid w:val="00303F41"/>
    <w:rsid w:val="00314159"/>
    <w:rsid w:val="0032310C"/>
    <w:rsid w:val="0033151B"/>
    <w:rsid w:val="00335E97"/>
    <w:rsid w:val="00344B12"/>
    <w:rsid w:val="00350751"/>
    <w:rsid w:val="00371540"/>
    <w:rsid w:val="003F23A2"/>
    <w:rsid w:val="00405859"/>
    <w:rsid w:val="00414583"/>
    <w:rsid w:val="0048153D"/>
    <w:rsid w:val="004A5194"/>
    <w:rsid w:val="004B0153"/>
    <w:rsid w:val="00562B27"/>
    <w:rsid w:val="00562E2B"/>
    <w:rsid w:val="005938B1"/>
    <w:rsid w:val="005F7124"/>
    <w:rsid w:val="00600272"/>
    <w:rsid w:val="00606AAD"/>
    <w:rsid w:val="006108E9"/>
    <w:rsid w:val="00622E70"/>
    <w:rsid w:val="00640237"/>
    <w:rsid w:val="00643A51"/>
    <w:rsid w:val="00664FCA"/>
    <w:rsid w:val="0066595F"/>
    <w:rsid w:val="006670C8"/>
    <w:rsid w:val="00672480"/>
    <w:rsid w:val="00695E89"/>
    <w:rsid w:val="006D666C"/>
    <w:rsid w:val="006E7482"/>
    <w:rsid w:val="00713ADE"/>
    <w:rsid w:val="007243FA"/>
    <w:rsid w:val="0076032C"/>
    <w:rsid w:val="00777A19"/>
    <w:rsid w:val="007E44B8"/>
    <w:rsid w:val="007E5857"/>
    <w:rsid w:val="00826D2B"/>
    <w:rsid w:val="00866FCA"/>
    <w:rsid w:val="00876728"/>
    <w:rsid w:val="00885B27"/>
    <w:rsid w:val="0089497E"/>
    <w:rsid w:val="00894B15"/>
    <w:rsid w:val="008B7E21"/>
    <w:rsid w:val="008C2BA6"/>
    <w:rsid w:val="009658A5"/>
    <w:rsid w:val="00966C73"/>
    <w:rsid w:val="00967687"/>
    <w:rsid w:val="00971421"/>
    <w:rsid w:val="0097700C"/>
    <w:rsid w:val="009A1FBA"/>
    <w:rsid w:val="009B0E45"/>
    <w:rsid w:val="009C2517"/>
    <w:rsid w:val="009C5417"/>
    <w:rsid w:val="009D4ECA"/>
    <w:rsid w:val="00A01053"/>
    <w:rsid w:val="00A172EF"/>
    <w:rsid w:val="00A328B9"/>
    <w:rsid w:val="00A631BA"/>
    <w:rsid w:val="00A66AFC"/>
    <w:rsid w:val="00AC428D"/>
    <w:rsid w:val="00AE0DDB"/>
    <w:rsid w:val="00AE31D9"/>
    <w:rsid w:val="00AF02F7"/>
    <w:rsid w:val="00B634D9"/>
    <w:rsid w:val="00BB6F56"/>
    <w:rsid w:val="00BC6024"/>
    <w:rsid w:val="00BE311D"/>
    <w:rsid w:val="00C035AA"/>
    <w:rsid w:val="00C134D8"/>
    <w:rsid w:val="00C56BCC"/>
    <w:rsid w:val="00C816EA"/>
    <w:rsid w:val="00C91FA8"/>
    <w:rsid w:val="00CA77BB"/>
    <w:rsid w:val="00CF1861"/>
    <w:rsid w:val="00D028B2"/>
    <w:rsid w:val="00D15F42"/>
    <w:rsid w:val="00D96A02"/>
    <w:rsid w:val="00D97A2C"/>
    <w:rsid w:val="00DA7681"/>
    <w:rsid w:val="00DC088A"/>
    <w:rsid w:val="00DD5772"/>
    <w:rsid w:val="00DE0873"/>
    <w:rsid w:val="00DE68FA"/>
    <w:rsid w:val="00DF13EF"/>
    <w:rsid w:val="00E03438"/>
    <w:rsid w:val="00E07A8B"/>
    <w:rsid w:val="00E14D93"/>
    <w:rsid w:val="00E26827"/>
    <w:rsid w:val="00E33D8D"/>
    <w:rsid w:val="00E9550C"/>
    <w:rsid w:val="00EF509E"/>
    <w:rsid w:val="00F5153F"/>
    <w:rsid w:val="00FD4E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C3777B1-D2E1-4E31-A0CC-FBC87F3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semiHidden/>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B5C3-599A-AA40-9EEC-DD4EB803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Laura Costello</cp:lastModifiedBy>
  <cp:revision>5</cp:revision>
  <cp:lastPrinted>2014-05-08T08:59:00Z</cp:lastPrinted>
  <dcterms:created xsi:type="dcterms:W3CDTF">2020-02-12T20:09:00Z</dcterms:created>
  <dcterms:modified xsi:type="dcterms:W3CDTF">2020-02-16T01:26:00Z</dcterms:modified>
</cp:coreProperties>
</file>